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3AAA9">
      <w:pPr>
        <w:jc w:val="right"/>
        <w:rPr>
          <w:rFonts w:ascii="宋体" w:hAnsi="宋体"/>
          <w:b/>
          <w:color w:val="auto"/>
          <w:sz w:val="28"/>
          <w:highlight w:val="none"/>
        </w:rPr>
      </w:pPr>
    </w:p>
    <w:p w14:paraId="622742F5">
      <w:pPr>
        <w:rPr>
          <w:rFonts w:ascii="宋体" w:hAnsi="宋体"/>
          <w:color w:val="auto"/>
          <w:sz w:val="28"/>
          <w:highlight w:val="none"/>
        </w:rPr>
      </w:pPr>
    </w:p>
    <w:p w14:paraId="5EA8DB62">
      <w:pPr>
        <w:rPr>
          <w:rFonts w:ascii="宋体" w:hAnsi="宋体"/>
          <w:color w:val="auto"/>
          <w:sz w:val="28"/>
          <w:highlight w:val="none"/>
          <w:u w:val="single"/>
        </w:rPr>
      </w:pPr>
    </w:p>
    <w:p w14:paraId="2DD60E43">
      <w:pPr>
        <w:jc w:val="right"/>
        <w:rPr>
          <w:rFonts w:ascii="宋体" w:hAnsi="宋体"/>
          <w:color w:val="auto"/>
          <w:sz w:val="28"/>
          <w:highlight w:val="none"/>
        </w:rPr>
      </w:pPr>
    </w:p>
    <w:p w14:paraId="0867B274">
      <w:pPr>
        <w:jc w:val="center"/>
        <w:rPr>
          <w:rFonts w:hint="eastAsia" w:ascii="宋体" w:hAnsi="宋体"/>
          <w:color w:val="auto"/>
          <w:sz w:val="48"/>
          <w:szCs w:val="48"/>
          <w:highlight w:val="none"/>
          <w:lang w:val="en-US" w:eastAsia="zh-CN"/>
        </w:rPr>
      </w:pPr>
      <w:r>
        <w:rPr>
          <w:rFonts w:hint="eastAsia" w:ascii="宋体" w:hAnsi="宋体"/>
          <w:color w:val="auto"/>
          <w:sz w:val="48"/>
          <w:szCs w:val="48"/>
          <w:highlight w:val="none"/>
          <w:lang w:val="en-US" w:eastAsia="zh-CN"/>
        </w:rPr>
        <w:t>宝丰酒业有限公司</w:t>
      </w:r>
    </w:p>
    <w:p w14:paraId="2705DF51">
      <w:pPr>
        <w:jc w:val="center"/>
        <w:rPr>
          <w:rFonts w:ascii="宋体" w:hAnsi="宋体"/>
          <w:color w:val="auto"/>
          <w:sz w:val="48"/>
          <w:szCs w:val="48"/>
          <w:highlight w:val="none"/>
        </w:rPr>
      </w:pPr>
      <w:r>
        <w:rPr>
          <w:rFonts w:hint="eastAsia" w:ascii="宋体" w:hAnsi="宋体"/>
          <w:color w:val="auto"/>
          <w:sz w:val="48"/>
          <w:szCs w:val="48"/>
          <w:highlight w:val="none"/>
          <w:lang w:val="en-US" w:eastAsia="zh-CN"/>
        </w:rPr>
        <w:t>Ⅱ类废旧物资年度回收</w:t>
      </w:r>
      <w:r>
        <w:rPr>
          <w:rFonts w:hint="eastAsia" w:ascii="宋体" w:hAnsi="宋体"/>
          <w:color w:val="auto"/>
          <w:sz w:val="48"/>
          <w:szCs w:val="48"/>
          <w:highlight w:val="none"/>
        </w:rPr>
        <w:t>项目</w:t>
      </w:r>
    </w:p>
    <w:p w14:paraId="2F2FA0B9">
      <w:pPr>
        <w:jc w:val="center"/>
        <w:rPr>
          <w:rFonts w:ascii="宋体" w:hAnsi="宋体"/>
          <w:color w:val="auto"/>
          <w:sz w:val="74"/>
          <w:highlight w:val="none"/>
        </w:rPr>
      </w:pPr>
    </w:p>
    <w:p w14:paraId="512D1B61">
      <w:pPr>
        <w:jc w:val="center"/>
        <w:rPr>
          <w:rFonts w:ascii="宋体" w:hAnsi="宋体"/>
          <w:bCs/>
          <w:color w:val="auto"/>
          <w:sz w:val="74"/>
          <w:highlight w:val="none"/>
        </w:rPr>
      </w:pPr>
      <w:r>
        <w:rPr>
          <w:rFonts w:hint="eastAsia" w:ascii="宋体" w:hAnsi="宋体"/>
          <w:bCs/>
          <w:color w:val="auto"/>
          <w:sz w:val="74"/>
          <w:highlight w:val="none"/>
        </w:rPr>
        <w:t>招</w:t>
      </w:r>
    </w:p>
    <w:p w14:paraId="1AEEE0EA">
      <w:pPr>
        <w:jc w:val="center"/>
        <w:rPr>
          <w:rFonts w:ascii="宋体" w:hAnsi="宋体"/>
          <w:bCs/>
          <w:color w:val="auto"/>
          <w:sz w:val="74"/>
          <w:highlight w:val="none"/>
        </w:rPr>
      </w:pPr>
      <w:r>
        <w:rPr>
          <w:rFonts w:hint="eastAsia" w:ascii="宋体" w:hAnsi="宋体"/>
          <w:bCs/>
          <w:color w:val="auto"/>
          <w:sz w:val="74"/>
          <w:highlight w:val="none"/>
        </w:rPr>
        <w:t>标</w:t>
      </w:r>
    </w:p>
    <w:p w14:paraId="5C3B0D4F">
      <w:pPr>
        <w:jc w:val="center"/>
        <w:rPr>
          <w:rFonts w:ascii="宋体" w:hAnsi="宋体"/>
          <w:bCs/>
          <w:color w:val="auto"/>
          <w:sz w:val="74"/>
          <w:highlight w:val="none"/>
        </w:rPr>
      </w:pPr>
      <w:r>
        <w:rPr>
          <w:rFonts w:hint="eastAsia" w:ascii="宋体" w:hAnsi="宋体"/>
          <w:bCs/>
          <w:color w:val="auto"/>
          <w:sz w:val="74"/>
          <w:highlight w:val="none"/>
        </w:rPr>
        <w:t>文</w:t>
      </w:r>
    </w:p>
    <w:p w14:paraId="37E54CE6">
      <w:pPr>
        <w:jc w:val="center"/>
        <w:rPr>
          <w:rFonts w:ascii="宋体" w:hAnsi="宋体"/>
          <w:color w:val="auto"/>
          <w:sz w:val="74"/>
          <w:highlight w:val="none"/>
        </w:rPr>
      </w:pPr>
      <w:r>
        <w:rPr>
          <w:rFonts w:hint="eastAsia" w:ascii="宋体" w:hAnsi="宋体"/>
          <w:bCs/>
          <w:color w:val="auto"/>
          <w:sz w:val="74"/>
          <w:highlight w:val="none"/>
        </w:rPr>
        <w:t>件</w:t>
      </w:r>
    </w:p>
    <w:p w14:paraId="5AA2A456">
      <w:pPr>
        <w:rPr>
          <w:rFonts w:ascii="宋体" w:hAnsi="宋体"/>
          <w:color w:val="auto"/>
          <w:sz w:val="52"/>
          <w:highlight w:val="none"/>
        </w:rPr>
      </w:pPr>
    </w:p>
    <w:p w14:paraId="26FAE16F">
      <w:pPr>
        <w:jc w:val="center"/>
        <w:rPr>
          <w:rFonts w:ascii="宋体" w:hAnsi="宋体"/>
          <w:color w:val="auto"/>
          <w:sz w:val="36"/>
          <w:szCs w:val="36"/>
          <w:highlight w:val="none"/>
        </w:rPr>
      </w:pPr>
      <w:r>
        <w:rPr>
          <w:rFonts w:hint="eastAsia" w:ascii="宋体" w:hAnsi="宋体"/>
          <w:color w:val="auto"/>
          <w:sz w:val="36"/>
          <w:szCs w:val="36"/>
          <w:highlight w:val="none"/>
        </w:rPr>
        <w:t>招标人：</w:t>
      </w:r>
      <w:r>
        <w:rPr>
          <w:rFonts w:hint="eastAsia" w:ascii="宋体" w:hAnsi="宋体"/>
          <w:color w:val="auto"/>
          <w:sz w:val="36"/>
          <w:szCs w:val="36"/>
          <w:highlight w:val="none"/>
          <w:u w:val="none"/>
        </w:rPr>
        <w:t xml:space="preserve"> </w:t>
      </w:r>
      <w:r>
        <w:rPr>
          <w:rFonts w:hint="eastAsia" w:ascii="宋体" w:hAnsi="宋体"/>
          <w:color w:val="auto"/>
          <w:sz w:val="36"/>
          <w:szCs w:val="36"/>
          <w:highlight w:val="none"/>
          <w:u w:val="none"/>
          <w:lang w:val="en-US" w:eastAsia="zh-CN"/>
        </w:rPr>
        <w:t>宝丰酒业</w:t>
      </w:r>
      <w:r>
        <w:rPr>
          <w:rFonts w:hint="eastAsia" w:ascii="宋体" w:hAnsi="宋体"/>
          <w:color w:val="auto"/>
          <w:sz w:val="36"/>
          <w:szCs w:val="36"/>
          <w:highlight w:val="none"/>
          <w:u w:val="none"/>
        </w:rPr>
        <w:t>有限公司</w:t>
      </w:r>
    </w:p>
    <w:p w14:paraId="2DCA21A9">
      <w:pPr>
        <w:spacing w:line="440" w:lineRule="exact"/>
        <w:ind w:right="42" w:rightChars="20"/>
        <w:jc w:val="center"/>
        <w:rPr>
          <w:rFonts w:ascii="宋体" w:hAnsi="宋体" w:cs="Arial"/>
          <w:color w:val="auto"/>
          <w:sz w:val="36"/>
          <w:highlight w:val="none"/>
        </w:rPr>
      </w:pPr>
    </w:p>
    <w:p w14:paraId="2F26A575">
      <w:pPr>
        <w:spacing w:line="440" w:lineRule="exact"/>
        <w:ind w:right="42" w:rightChars="20"/>
        <w:jc w:val="center"/>
        <w:rPr>
          <w:rFonts w:ascii="宋体" w:hAnsi="宋体" w:cs="Arial"/>
          <w:color w:val="auto"/>
          <w:sz w:val="36"/>
          <w:highlight w:val="none"/>
        </w:rPr>
      </w:pPr>
      <w:r>
        <w:rPr>
          <w:rFonts w:hint="eastAsia" w:ascii="宋体" w:hAnsi="宋体" w:cs="Arial"/>
          <w:color w:val="auto"/>
          <w:sz w:val="36"/>
          <w:highlight w:val="none"/>
        </w:rPr>
        <w:t xml:space="preserve">   </w:t>
      </w:r>
      <w:r>
        <w:rPr>
          <w:rFonts w:hint="eastAsia" w:ascii="宋体" w:hAnsi="宋体" w:cs="Arial"/>
          <w:color w:val="auto"/>
          <w:sz w:val="36"/>
          <w:highlight w:val="none"/>
          <w:lang w:val="en-US" w:eastAsia="zh-CN"/>
        </w:rPr>
        <w:t xml:space="preserve"> 2025</w:t>
      </w:r>
      <w:r>
        <w:rPr>
          <w:rFonts w:hint="eastAsia" w:ascii="宋体" w:hAnsi="宋体" w:cs="Arial"/>
          <w:color w:val="auto"/>
          <w:sz w:val="36"/>
          <w:highlight w:val="none"/>
          <w:u w:val="none"/>
        </w:rPr>
        <w:t>年</w:t>
      </w:r>
      <w:r>
        <w:rPr>
          <w:rFonts w:hint="eastAsia" w:ascii="宋体" w:hAnsi="宋体" w:cs="Arial"/>
          <w:color w:val="auto"/>
          <w:sz w:val="36"/>
          <w:highlight w:val="none"/>
          <w:u w:val="none"/>
          <w:lang w:val="en-US" w:eastAsia="zh-CN"/>
        </w:rPr>
        <w:t>03</w:t>
      </w:r>
      <w:r>
        <w:rPr>
          <w:rFonts w:hint="eastAsia" w:ascii="宋体" w:hAnsi="宋体" w:cs="Arial"/>
          <w:color w:val="auto"/>
          <w:sz w:val="36"/>
          <w:highlight w:val="none"/>
          <w:u w:val="none"/>
        </w:rPr>
        <w:t>月</w:t>
      </w:r>
      <w:r>
        <w:rPr>
          <w:rFonts w:hint="eastAsia" w:ascii="宋体" w:hAnsi="宋体" w:cs="Arial"/>
          <w:color w:val="auto"/>
          <w:sz w:val="36"/>
          <w:highlight w:val="none"/>
          <w:u w:val="none"/>
          <w:lang w:val="en-US" w:eastAsia="zh-CN"/>
        </w:rPr>
        <w:t xml:space="preserve">28 </w:t>
      </w:r>
      <w:r>
        <w:rPr>
          <w:rFonts w:hint="eastAsia" w:ascii="宋体" w:hAnsi="宋体" w:cs="Arial"/>
          <w:color w:val="auto"/>
          <w:sz w:val="36"/>
          <w:highlight w:val="none"/>
          <w:u w:val="none"/>
        </w:rPr>
        <w:t>日</w:t>
      </w:r>
    </w:p>
    <w:p w14:paraId="09AB7354">
      <w:pPr>
        <w:jc w:val="center"/>
        <w:rPr>
          <w:rFonts w:eastAsia="方正小标宋_GBK"/>
          <w:color w:val="auto"/>
          <w:sz w:val="44"/>
          <w:szCs w:val="44"/>
          <w:highlight w:val="none"/>
        </w:rPr>
      </w:pPr>
      <w:r>
        <w:rPr>
          <w:rFonts w:ascii="宋体" w:hAnsi="宋体" w:cs="Arial"/>
          <w:b/>
          <w:color w:val="auto"/>
          <w:sz w:val="36"/>
          <w:highlight w:val="none"/>
        </w:rPr>
        <w:br w:type="page"/>
      </w:r>
      <w:r>
        <w:rPr>
          <w:rFonts w:eastAsia="方正小标宋_GBK"/>
          <w:color w:val="auto"/>
          <w:sz w:val="44"/>
          <w:szCs w:val="44"/>
          <w:highlight w:val="none"/>
        </w:rPr>
        <w:t>温馨提示</w:t>
      </w:r>
    </w:p>
    <w:p w14:paraId="1E406725">
      <w:pPr>
        <w:snapToGrid w:val="0"/>
        <w:spacing w:line="520" w:lineRule="atLeast"/>
        <w:ind w:firstLine="560" w:firstLineChars="200"/>
        <w:rPr>
          <w:rFonts w:ascii="宋体" w:hAnsi="宋体"/>
          <w:color w:val="auto"/>
          <w:sz w:val="28"/>
          <w:highlight w:val="none"/>
        </w:rPr>
      </w:pPr>
      <w:r>
        <w:rPr>
          <w:rFonts w:ascii="宋体" w:hAnsi="宋体"/>
          <w:color w:val="auto"/>
          <w:sz w:val="28"/>
          <w:highlight w:val="none"/>
        </w:rPr>
        <w:t>一、请潜在投标人认真阅读招标文件（含补充函或答疑函），按要求精心制定投标文件。</w:t>
      </w:r>
    </w:p>
    <w:p w14:paraId="6D8DBFCC">
      <w:pPr>
        <w:snapToGrid w:val="0"/>
        <w:spacing w:line="520" w:lineRule="atLeast"/>
        <w:ind w:firstLine="560" w:firstLineChars="200"/>
        <w:rPr>
          <w:rFonts w:ascii="宋体" w:hAnsi="宋体"/>
          <w:color w:val="auto"/>
          <w:sz w:val="28"/>
          <w:highlight w:val="none"/>
        </w:rPr>
      </w:pPr>
      <w:r>
        <w:rPr>
          <w:rFonts w:ascii="宋体" w:hAnsi="宋体"/>
          <w:color w:val="auto"/>
          <w:sz w:val="28"/>
          <w:highlight w:val="none"/>
        </w:rPr>
        <w:t>二、请潜在投标人一定要在规定的时间内踏勘现场、标书质疑，否则，对其提出问题不再答复；要在投标截止时间之前，将投标文件递交</w:t>
      </w:r>
      <w:r>
        <w:rPr>
          <w:rFonts w:hint="eastAsia" w:ascii="宋体" w:hAnsi="宋体"/>
          <w:color w:val="auto"/>
          <w:sz w:val="28"/>
          <w:highlight w:val="none"/>
        </w:rPr>
        <w:t>招标人</w:t>
      </w:r>
      <w:r>
        <w:rPr>
          <w:rFonts w:ascii="宋体" w:hAnsi="宋体"/>
          <w:color w:val="auto"/>
          <w:sz w:val="28"/>
          <w:highlight w:val="none"/>
        </w:rPr>
        <w:t>，并按要求交纳投标保证金，否则，将拒绝接受其投标文件。</w:t>
      </w:r>
    </w:p>
    <w:p w14:paraId="5B216C63">
      <w:pPr>
        <w:spacing w:line="520" w:lineRule="atLeast"/>
        <w:ind w:right="34" w:firstLine="560" w:firstLineChars="200"/>
        <w:jc w:val="left"/>
        <w:outlineLvl w:val="0"/>
        <w:rPr>
          <w:rFonts w:ascii="宋体" w:hAnsi="宋体"/>
          <w:color w:val="auto"/>
          <w:sz w:val="28"/>
          <w:highlight w:val="none"/>
        </w:rPr>
      </w:pPr>
      <w:r>
        <w:rPr>
          <w:rFonts w:ascii="宋体" w:hAnsi="宋体"/>
          <w:color w:val="auto"/>
          <w:sz w:val="28"/>
          <w:highlight w:val="none"/>
        </w:rPr>
        <w:t>三、投标时，请潜在投标人务必按招标文件要求将有关资格证明材料（见下表）放入投标文件中。</w:t>
      </w:r>
    </w:p>
    <w:tbl>
      <w:tblPr>
        <w:tblStyle w:val="36"/>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4120"/>
        <w:gridCol w:w="3267"/>
      </w:tblGrid>
      <w:tr w14:paraId="5F08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20" w:type="dxa"/>
            <w:vAlign w:val="center"/>
          </w:tcPr>
          <w:p w14:paraId="61C9F2F5">
            <w:pPr>
              <w:ind w:left="-111" w:leftChars="-53" w:right="-108"/>
              <w:jc w:val="center"/>
              <w:outlineLvl w:val="0"/>
              <w:rPr>
                <w:rFonts w:eastAsia="黑体"/>
                <w:color w:val="auto"/>
                <w:sz w:val="28"/>
                <w:highlight w:val="none"/>
              </w:rPr>
            </w:pPr>
            <w:r>
              <w:rPr>
                <w:rFonts w:eastAsia="黑体"/>
                <w:color w:val="auto"/>
                <w:sz w:val="28"/>
                <w:highlight w:val="none"/>
              </w:rPr>
              <w:t>序号</w:t>
            </w:r>
          </w:p>
        </w:tc>
        <w:tc>
          <w:tcPr>
            <w:tcW w:w="4120" w:type="dxa"/>
          </w:tcPr>
          <w:p w14:paraId="7F22BB0E">
            <w:pPr>
              <w:ind w:left="-112" w:leftChars="-64" w:right="-88" w:hanging="22" w:hangingChars="8"/>
              <w:jc w:val="center"/>
              <w:outlineLvl w:val="0"/>
              <w:rPr>
                <w:rFonts w:eastAsia="黑体"/>
                <w:color w:val="auto"/>
                <w:sz w:val="28"/>
                <w:highlight w:val="none"/>
              </w:rPr>
            </w:pPr>
            <w:r>
              <w:rPr>
                <w:rFonts w:eastAsia="黑体"/>
                <w:color w:val="auto"/>
                <w:sz w:val="28"/>
                <w:highlight w:val="none"/>
              </w:rPr>
              <w:t>名称</w:t>
            </w:r>
          </w:p>
        </w:tc>
        <w:tc>
          <w:tcPr>
            <w:tcW w:w="3267" w:type="dxa"/>
          </w:tcPr>
          <w:p w14:paraId="7CCD1E87">
            <w:pPr>
              <w:ind w:right="34"/>
              <w:jc w:val="center"/>
              <w:outlineLvl w:val="0"/>
              <w:rPr>
                <w:rFonts w:eastAsia="黑体"/>
                <w:color w:val="auto"/>
                <w:sz w:val="28"/>
                <w:highlight w:val="none"/>
              </w:rPr>
            </w:pPr>
            <w:r>
              <w:rPr>
                <w:rFonts w:eastAsia="黑体"/>
                <w:color w:val="auto"/>
                <w:sz w:val="28"/>
                <w:highlight w:val="none"/>
              </w:rPr>
              <w:t>有关要求</w:t>
            </w:r>
          </w:p>
        </w:tc>
      </w:tr>
      <w:tr w14:paraId="400E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20" w:type="dxa"/>
            <w:vAlign w:val="center"/>
          </w:tcPr>
          <w:p w14:paraId="4998D5FE">
            <w:pPr>
              <w:ind w:left="-110" w:leftChars="-53" w:right="-107" w:rightChars="-51" w:hanging="1"/>
              <w:jc w:val="center"/>
              <w:outlineLvl w:val="0"/>
              <w:rPr>
                <w:rFonts w:eastAsia="仿宋_GB2312"/>
                <w:color w:val="auto"/>
                <w:sz w:val="28"/>
                <w:highlight w:val="none"/>
              </w:rPr>
            </w:pPr>
            <w:r>
              <w:rPr>
                <w:rFonts w:eastAsia="仿宋_GB2312"/>
                <w:color w:val="auto"/>
                <w:sz w:val="28"/>
                <w:highlight w:val="none"/>
              </w:rPr>
              <w:t>1</w:t>
            </w:r>
          </w:p>
        </w:tc>
        <w:tc>
          <w:tcPr>
            <w:tcW w:w="4120" w:type="dxa"/>
            <w:vAlign w:val="center"/>
          </w:tcPr>
          <w:p w14:paraId="1C3607F9">
            <w:pPr>
              <w:ind w:left="-134" w:leftChars="-64" w:right="-88" w:firstLine="3" w:firstLineChars="1"/>
              <w:outlineLvl w:val="0"/>
              <w:rPr>
                <w:rFonts w:eastAsia="仿宋_GB2312"/>
                <w:color w:val="auto"/>
                <w:sz w:val="28"/>
                <w:highlight w:val="none"/>
              </w:rPr>
            </w:pPr>
            <w:r>
              <w:rPr>
                <w:rFonts w:eastAsia="仿宋_GB2312"/>
                <w:b/>
                <w:color w:val="auto"/>
                <w:sz w:val="28"/>
                <w:highlight w:val="none"/>
              </w:rPr>
              <w:t>营业执照副本</w:t>
            </w:r>
          </w:p>
        </w:tc>
        <w:tc>
          <w:tcPr>
            <w:tcW w:w="3267" w:type="dxa"/>
            <w:vAlign w:val="center"/>
          </w:tcPr>
          <w:p w14:paraId="163DC3D4">
            <w:pPr>
              <w:ind w:right="34"/>
              <w:outlineLvl w:val="0"/>
              <w:rPr>
                <w:rFonts w:eastAsia="仿宋_GB2312"/>
                <w:color w:val="auto"/>
                <w:sz w:val="28"/>
                <w:highlight w:val="none"/>
              </w:rPr>
            </w:pPr>
            <w:r>
              <w:rPr>
                <w:rFonts w:hint="eastAsia" w:eastAsia="仿宋_GB2312"/>
                <w:color w:val="auto"/>
                <w:sz w:val="28"/>
                <w:highlight w:val="none"/>
              </w:rPr>
              <w:t>按本招标文件要求办理</w:t>
            </w:r>
          </w:p>
        </w:tc>
      </w:tr>
      <w:tr w14:paraId="3BDA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20" w:type="dxa"/>
            <w:vAlign w:val="center"/>
          </w:tcPr>
          <w:p w14:paraId="39D7FDE2">
            <w:pPr>
              <w:ind w:left="-110" w:leftChars="-53" w:right="-108" w:hanging="1"/>
              <w:jc w:val="center"/>
              <w:outlineLvl w:val="0"/>
              <w:rPr>
                <w:rFonts w:eastAsia="仿宋_GB2312"/>
                <w:color w:val="auto"/>
                <w:sz w:val="28"/>
                <w:highlight w:val="none"/>
              </w:rPr>
            </w:pPr>
            <w:r>
              <w:rPr>
                <w:rFonts w:eastAsia="仿宋_GB2312"/>
                <w:color w:val="auto"/>
                <w:sz w:val="28"/>
                <w:highlight w:val="none"/>
              </w:rPr>
              <w:t>2</w:t>
            </w:r>
          </w:p>
        </w:tc>
        <w:tc>
          <w:tcPr>
            <w:tcW w:w="4120" w:type="dxa"/>
            <w:vAlign w:val="center"/>
          </w:tcPr>
          <w:p w14:paraId="1F5C4FE7">
            <w:pPr>
              <w:ind w:left="-134" w:leftChars="-64" w:right="-88" w:firstLine="3" w:firstLineChars="1"/>
              <w:outlineLvl w:val="0"/>
              <w:rPr>
                <w:rFonts w:eastAsia="仿宋_GB2312"/>
                <w:b/>
                <w:color w:val="auto"/>
                <w:sz w:val="28"/>
                <w:highlight w:val="none"/>
              </w:rPr>
            </w:pPr>
            <w:r>
              <w:rPr>
                <w:rFonts w:hint="eastAsia" w:eastAsia="仿宋_GB2312"/>
                <w:b/>
                <w:color w:val="auto"/>
                <w:sz w:val="28"/>
                <w:highlight w:val="none"/>
              </w:rPr>
              <w:t>法定代表人身份证书</w:t>
            </w:r>
          </w:p>
        </w:tc>
        <w:tc>
          <w:tcPr>
            <w:tcW w:w="3267" w:type="dxa"/>
            <w:vAlign w:val="center"/>
          </w:tcPr>
          <w:p w14:paraId="78DFF717">
            <w:pPr>
              <w:ind w:right="34"/>
              <w:outlineLvl w:val="0"/>
              <w:rPr>
                <w:rFonts w:eastAsia="仿宋_GB2312"/>
                <w:color w:val="auto"/>
                <w:sz w:val="28"/>
                <w:highlight w:val="none"/>
              </w:rPr>
            </w:pPr>
            <w:r>
              <w:rPr>
                <w:rFonts w:hint="eastAsia" w:eastAsia="仿宋_GB2312"/>
                <w:color w:val="auto"/>
                <w:sz w:val="28"/>
                <w:highlight w:val="none"/>
              </w:rPr>
              <w:t>按本招标文件要求办理</w:t>
            </w:r>
          </w:p>
        </w:tc>
      </w:tr>
      <w:tr w14:paraId="59C4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920" w:type="dxa"/>
            <w:vAlign w:val="center"/>
          </w:tcPr>
          <w:p w14:paraId="72E2B963">
            <w:pPr>
              <w:ind w:left="-110" w:leftChars="-53" w:right="-108" w:hanging="1"/>
              <w:jc w:val="center"/>
              <w:outlineLvl w:val="0"/>
              <w:rPr>
                <w:rFonts w:eastAsia="仿宋_GB2312"/>
                <w:color w:val="auto"/>
                <w:sz w:val="28"/>
                <w:highlight w:val="none"/>
              </w:rPr>
            </w:pPr>
            <w:r>
              <w:rPr>
                <w:rFonts w:eastAsia="仿宋_GB2312"/>
                <w:color w:val="auto"/>
                <w:sz w:val="28"/>
                <w:highlight w:val="none"/>
              </w:rPr>
              <w:t>3</w:t>
            </w:r>
          </w:p>
        </w:tc>
        <w:tc>
          <w:tcPr>
            <w:tcW w:w="4120" w:type="dxa"/>
            <w:vAlign w:val="center"/>
          </w:tcPr>
          <w:p w14:paraId="1FA0D403">
            <w:pPr>
              <w:ind w:left="-134" w:leftChars="-64" w:right="-88" w:firstLine="3" w:firstLineChars="1"/>
              <w:outlineLvl w:val="0"/>
              <w:rPr>
                <w:rFonts w:eastAsia="仿宋_GB2312"/>
                <w:color w:val="auto"/>
                <w:sz w:val="28"/>
                <w:highlight w:val="none"/>
              </w:rPr>
            </w:pPr>
            <w:r>
              <w:rPr>
                <w:rFonts w:eastAsia="仿宋_GB2312"/>
                <w:b/>
                <w:color w:val="auto"/>
                <w:sz w:val="28"/>
                <w:highlight w:val="none"/>
              </w:rPr>
              <w:t>企业法人授权书</w:t>
            </w:r>
          </w:p>
        </w:tc>
        <w:tc>
          <w:tcPr>
            <w:tcW w:w="3267" w:type="dxa"/>
            <w:vAlign w:val="center"/>
          </w:tcPr>
          <w:p w14:paraId="5B400246">
            <w:pPr>
              <w:ind w:right="34"/>
              <w:outlineLvl w:val="0"/>
              <w:rPr>
                <w:rFonts w:eastAsia="仿宋_GB2312"/>
                <w:color w:val="auto"/>
                <w:sz w:val="28"/>
                <w:highlight w:val="none"/>
              </w:rPr>
            </w:pPr>
            <w:r>
              <w:rPr>
                <w:rFonts w:hint="eastAsia" w:eastAsia="仿宋_GB2312"/>
                <w:color w:val="auto"/>
                <w:sz w:val="28"/>
                <w:highlight w:val="none"/>
              </w:rPr>
              <w:t>按本招标文件要求办理</w:t>
            </w:r>
          </w:p>
        </w:tc>
      </w:tr>
    </w:tbl>
    <w:p w14:paraId="76DF405A">
      <w:pPr>
        <w:ind w:right="34" w:firstLine="560" w:firstLineChars="200"/>
        <w:jc w:val="left"/>
        <w:outlineLvl w:val="0"/>
        <w:rPr>
          <w:rFonts w:eastAsia="仿宋_GB2312"/>
          <w:color w:val="auto"/>
          <w:sz w:val="28"/>
          <w:highlight w:val="none"/>
        </w:rPr>
      </w:pPr>
    </w:p>
    <w:p w14:paraId="23684500">
      <w:pPr>
        <w:snapToGrid w:val="0"/>
        <w:ind w:firstLine="560" w:firstLineChars="200"/>
        <w:rPr>
          <w:rFonts w:ascii="宋体" w:hAnsi="宋体"/>
          <w:color w:val="auto"/>
          <w:sz w:val="28"/>
          <w:highlight w:val="none"/>
        </w:rPr>
      </w:pPr>
      <w:r>
        <w:rPr>
          <w:rFonts w:hint="eastAsia" w:ascii="宋体" w:hAnsi="宋体"/>
          <w:color w:val="auto"/>
          <w:sz w:val="28"/>
          <w:highlight w:val="none"/>
        </w:rPr>
        <w:t>注：</w:t>
      </w:r>
    </w:p>
    <w:p w14:paraId="7346C4B7">
      <w:pPr>
        <w:snapToGrid w:val="0"/>
        <w:ind w:firstLine="560" w:firstLineChars="200"/>
        <w:rPr>
          <w:rFonts w:ascii="宋体" w:hAnsi="宋体"/>
          <w:color w:val="auto"/>
          <w:sz w:val="28"/>
          <w:highlight w:val="none"/>
        </w:rPr>
      </w:pPr>
      <w:r>
        <w:rPr>
          <w:rFonts w:hint="eastAsia" w:ascii="宋体" w:hAnsi="宋体"/>
          <w:color w:val="auto"/>
          <w:sz w:val="28"/>
          <w:highlight w:val="none"/>
        </w:rPr>
        <w:t>投标人提供虚假业绩或存在其他弄虚作假行为的，经查实后，将被取消中标资格，并按相关规定进行处理。</w:t>
      </w:r>
    </w:p>
    <w:p w14:paraId="7E439C66">
      <w:pPr>
        <w:pStyle w:val="2"/>
        <w:ind w:left="0" w:firstLine="0"/>
        <w:jc w:val="center"/>
        <w:rPr>
          <w:rFonts w:ascii="宋体" w:hAnsi="宋体" w:eastAsia="宋体"/>
          <w:b/>
          <w:bCs/>
          <w:color w:val="auto"/>
          <w:sz w:val="32"/>
          <w:szCs w:val="32"/>
          <w:highlight w:val="none"/>
        </w:rPr>
      </w:pPr>
      <w:r>
        <w:rPr>
          <w:rFonts w:cs="Arial"/>
          <w:color w:val="auto"/>
          <w:highlight w:val="none"/>
        </w:rPr>
        <w:br w:type="page"/>
      </w:r>
      <w:bookmarkStart w:id="0" w:name="_Toc309467392"/>
      <w:bookmarkStart w:id="1" w:name="_Hlk450145192"/>
      <w:bookmarkStart w:id="2" w:name="_Toc308700557"/>
      <w:bookmarkStart w:id="3" w:name="_Toc272141465"/>
      <w:r>
        <w:rPr>
          <w:rFonts w:hint="eastAsia" w:ascii="宋体" w:hAnsi="宋体" w:eastAsia="宋体"/>
          <w:b/>
          <w:bCs/>
          <w:color w:val="auto"/>
          <w:sz w:val="32"/>
          <w:szCs w:val="32"/>
          <w:highlight w:val="none"/>
        </w:rPr>
        <w:t xml:space="preserve">第一章  </w:t>
      </w:r>
      <w:bookmarkStart w:id="4" w:name="_Hlk450146187"/>
      <w:r>
        <w:rPr>
          <w:rFonts w:hint="eastAsia" w:ascii="宋体" w:hAnsi="宋体" w:eastAsia="宋体"/>
          <w:b/>
          <w:bCs/>
          <w:color w:val="auto"/>
          <w:sz w:val="32"/>
          <w:szCs w:val="32"/>
          <w:highlight w:val="none"/>
        </w:rPr>
        <w:t>招标书</w:t>
      </w:r>
      <w:bookmarkEnd w:id="0"/>
      <w:bookmarkEnd w:id="4"/>
    </w:p>
    <w:p w14:paraId="37E29CF0">
      <w:pPr>
        <w:pStyle w:val="3"/>
        <w:jc w:val="center"/>
        <w:rPr>
          <w:rFonts w:ascii="宋体" w:hAnsi="宋体" w:eastAsia="宋体"/>
          <w:color w:val="auto"/>
          <w:sz w:val="28"/>
          <w:highlight w:val="none"/>
        </w:rPr>
      </w:pPr>
      <w:bookmarkStart w:id="5" w:name="_Toc309467393"/>
      <w:bookmarkStart w:id="6" w:name="_Toc272141464"/>
      <w:r>
        <w:rPr>
          <w:rFonts w:hint="eastAsia" w:ascii="宋体" w:hAnsi="宋体" w:eastAsia="宋体"/>
          <w:color w:val="auto"/>
          <w:sz w:val="28"/>
          <w:highlight w:val="none"/>
        </w:rPr>
        <w:t>（一）投标人须知前附表</w:t>
      </w:r>
      <w:bookmarkEnd w:id="5"/>
      <w:bookmarkEnd w:id="6"/>
    </w:p>
    <w:tbl>
      <w:tblPr>
        <w:tblStyle w:val="36"/>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8307"/>
      </w:tblGrid>
      <w:tr w14:paraId="6AE12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 w:type="dxa"/>
            <w:vAlign w:val="center"/>
          </w:tcPr>
          <w:p w14:paraId="4D763644">
            <w:pPr>
              <w:spacing w:line="240" w:lineRule="atLeast"/>
              <w:jc w:val="center"/>
              <w:rPr>
                <w:rFonts w:ascii="宋体" w:hAnsi="宋体" w:cs="Arial"/>
                <w:color w:val="auto"/>
                <w:sz w:val="24"/>
                <w:szCs w:val="24"/>
                <w:highlight w:val="none"/>
              </w:rPr>
            </w:pPr>
            <w:r>
              <w:rPr>
                <w:rFonts w:hint="eastAsia" w:ascii="宋体" w:hAnsi="宋体" w:cs="Arial"/>
                <w:color w:val="auto"/>
                <w:sz w:val="24"/>
                <w:szCs w:val="24"/>
                <w:highlight w:val="none"/>
              </w:rPr>
              <w:t>序号</w:t>
            </w:r>
          </w:p>
        </w:tc>
        <w:tc>
          <w:tcPr>
            <w:tcW w:w="8307" w:type="dxa"/>
            <w:vAlign w:val="center"/>
          </w:tcPr>
          <w:p w14:paraId="71664C56">
            <w:pPr>
              <w:spacing w:line="240" w:lineRule="atLeast"/>
              <w:jc w:val="center"/>
              <w:rPr>
                <w:rFonts w:ascii="宋体" w:hAnsi="宋体" w:cs="Arial"/>
                <w:color w:val="auto"/>
                <w:sz w:val="24"/>
                <w:szCs w:val="24"/>
                <w:highlight w:val="none"/>
              </w:rPr>
            </w:pPr>
            <w:r>
              <w:rPr>
                <w:rFonts w:hint="eastAsia" w:ascii="宋体" w:hAnsi="宋体" w:cs="Arial"/>
                <w:color w:val="auto"/>
                <w:sz w:val="24"/>
                <w:szCs w:val="24"/>
                <w:highlight w:val="none"/>
              </w:rPr>
              <w:t>内  容</w:t>
            </w:r>
          </w:p>
        </w:tc>
      </w:tr>
      <w:tr w14:paraId="3242BA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32" w:type="dxa"/>
            <w:vAlign w:val="center"/>
          </w:tcPr>
          <w:p w14:paraId="27A4C23F">
            <w:pPr>
              <w:jc w:val="center"/>
              <w:rPr>
                <w:rFonts w:ascii="宋体" w:hAnsi="宋体" w:cs="Arial"/>
                <w:color w:val="auto"/>
                <w:sz w:val="24"/>
                <w:szCs w:val="24"/>
                <w:highlight w:val="none"/>
              </w:rPr>
            </w:pPr>
            <w:r>
              <w:rPr>
                <w:rFonts w:hint="eastAsia" w:ascii="宋体" w:hAnsi="宋体" w:cs="Arial"/>
                <w:color w:val="auto"/>
                <w:sz w:val="24"/>
                <w:szCs w:val="24"/>
                <w:highlight w:val="none"/>
              </w:rPr>
              <w:t>1</w:t>
            </w:r>
          </w:p>
        </w:tc>
        <w:tc>
          <w:tcPr>
            <w:tcW w:w="8307" w:type="dxa"/>
            <w:vAlign w:val="center"/>
          </w:tcPr>
          <w:p w14:paraId="20CF39D4">
            <w:pPr>
              <w:rPr>
                <w:rFonts w:hint="default" w:ascii="宋体" w:hAnsi="宋体"/>
                <w:color w:val="auto"/>
                <w:sz w:val="48"/>
                <w:szCs w:val="48"/>
                <w:highlight w:val="none"/>
                <w:lang w:val="en-US"/>
              </w:rPr>
            </w:pPr>
            <w:r>
              <w:rPr>
                <w:rFonts w:hint="eastAsia" w:ascii="宋体" w:hAnsi="宋体" w:cs="Arial"/>
                <w:color w:val="auto"/>
                <w:sz w:val="24"/>
                <w:szCs w:val="24"/>
                <w:highlight w:val="none"/>
              </w:rPr>
              <w:t>项目名称：</w:t>
            </w:r>
            <w:r>
              <w:rPr>
                <w:rFonts w:hint="eastAsia" w:ascii="宋体" w:hAnsi="宋体" w:cs="Arial"/>
                <w:color w:val="auto"/>
                <w:sz w:val="24"/>
                <w:szCs w:val="24"/>
                <w:highlight w:val="none"/>
                <w:u w:val="none"/>
                <w:lang w:val="en-US" w:eastAsia="zh-CN"/>
              </w:rPr>
              <w:t>宝丰酒业有限公司</w:t>
            </w:r>
            <w:r>
              <w:rPr>
                <w:rFonts w:hint="eastAsia" w:ascii="宋体" w:hAnsi="宋体" w:eastAsia="宋体" w:cs="宋体"/>
                <w:color w:val="auto"/>
                <w:sz w:val="24"/>
                <w:szCs w:val="24"/>
                <w:highlight w:val="none"/>
                <w:u w:val="none"/>
                <w:lang w:val="en-US" w:eastAsia="zh-CN"/>
              </w:rPr>
              <w:t>Ⅱ类</w:t>
            </w:r>
            <w:r>
              <w:rPr>
                <w:rFonts w:hint="eastAsia" w:ascii="宋体" w:hAnsi="宋体" w:cs="Arial"/>
                <w:color w:val="auto"/>
                <w:sz w:val="24"/>
                <w:szCs w:val="24"/>
                <w:highlight w:val="none"/>
                <w:u w:val="none"/>
                <w:lang w:val="en-US" w:eastAsia="zh-CN"/>
              </w:rPr>
              <w:t>废旧物资回收项目</w:t>
            </w:r>
          </w:p>
        </w:tc>
      </w:tr>
      <w:tr w14:paraId="51D888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32" w:type="dxa"/>
            <w:vAlign w:val="center"/>
          </w:tcPr>
          <w:p w14:paraId="1761CDC3">
            <w:pPr>
              <w:jc w:val="center"/>
              <w:rPr>
                <w:rFonts w:ascii="宋体" w:hAnsi="宋体" w:cs="Arial"/>
                <w:color w:val="auto"/>
                <w:sz w:val="24"/>
                <w:szCs w:val="24"/>
                <w:highlight w:val="none"/>
              </w:rPr>
            </w:pPr>
            <w:r>
              <w:rPr>
                <w:rFonts w:hint="eastAsia" w:ascii="宋体" w:hAnsi="宋体" w:cs="Arial"/>
                <w:color w:val="auto"/>
                <w:sz w:val="24"/>
                <w:szCs w:val="24"/>
                <w:highlight w:val="none"/>
              </w:rPr>
              <w:t>2</w:t>
            </w:r>
          </w:p>
        </w:tc>
        <w:tc>
          <w:tcPr>
            <w:tcW w:w="8307" w:type="dxa"/>
            <w:vAlign w:val="center"/>
          </w:tcPr>
          <w:p w14:paraId="58BA5406">
            <w:pPr>
              <w:ind w:left="-3" w:firstLine="3"/>
              <w:rPr>
                <w:rFonts w:hint="default" w:ascii="宋体" w:hAnsi="宋体" w:cs="Arial" w:eastAsiaTheme="minorEastAsia"/>
                <w:color w:val="auto"/>
                <w:sz w:val="24"/>
                <w:szCs w:val="24"/>
                <w:highlight w:val="none"/>
                <w:u w:val="single"/>
                <w:lang w:val="en-US" w:eastAsia="zh-CN"/>
              </w:rPr>
            </w:pPr>
            <w:r>
              <w:rPr>
                <w:rFonts w:hint="eastAsia" w:ascii="宋体" w:hAnsi="宋体" w:cs="Arial"/>
                <w:color w:val="auto"/>
                <w:sz w:val="24"/>
                <w:szCs w:val="24"/>
                <w:highlight w:val="none"/>
              </w:rPr>
              <w:t>招标人：</w:t>
            </w:r>
            <w:r>
              <w:rPr>
                <w:rFonts w:hint="eastAsia" w:ascii="宋体" w:hAnsi="宋体" w:cs="Arial"/>
                <w:color w:val="auto"/>
                <w:sz w:val="24"/>
                <w:szCs w:val="24"/>
                <w:highlight w:val="none"/>
                <w:u w:val="none"/>
                <w:lang w:val="en-US" w:eastAsia="zh-CN"/>
              </w:rPr>
              <w:t>宝丰酒业有限公司</w:t>
            </w:r>
          </w:p>
          <w:p w14:paraId="24E50E1B">
            <w:pPr>
              <w:ind w:left="-3" w:firstLine="3"/>
              <w:rPr>
                <w:rFonts w:hint="default" w:ascii="宋体" w:hAnsi="宋体" w:cs="Arial" w:eastAsiaTheme="minorEastAsia"/>
                <w:color w:val="auto"/>
                <w:sz w:val="24"/>
                <w:szCs w:val="24"/>
                <w:highlight w:val="none"/>
                <w:u w:val="single"/>
                <w:lang w:val="en-US" w:eastAsia="zh-CN"/>
              </w:rPr>
            </w:pPr>
            <w:r>
              <w:rPr>
                <w:rFonts w:hint="eastAsia" w:ascii="宋体" w:hAnsi="宋体" w:cs="Arial"/>
                <w:color w:val="auto"/>
                <w:sz w:val="24"/>
                <w:szCs w:val="24"/>
                <w:highlight w:val="none"/>
              </w:rPr>
              <w:t>招标人地址：</w:t>
            </w:r>
            <w:r>
              <w:rPr>
                <w:rFonts w:hint="eastAsia" w:ascii="宋体" w:hAnsi="宋体" w:cs="Arial"/>
                <w:color w:val="auto"/>
                <w:sz w:val="24"/>
                <w:szCs w:val="24"/>
                <w:highlight w:val="none"/>
                <w:u w:val="none"/>
                <w:lang w:val="en-US" w:eastAsia="zh-CN"/>
              </w:rPr>
              <w:t>平顶山市宝丰县人民路中段219号</w:t>
            </w:r>
          </w:p>
        </w:tc>
      </w:tr>
      <w:tr w14:paraId="0EB7F2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32" w:type="dxa"/>
            <w:vAlign w:val="center"/>
          </w:tcPr>
          <w:p w14:paraId="25F448FC">
            <w:pPr>
              <w:jc w:val="center"/>
              <w:rPr>
                <w:rFonts w:ascii="宋体" w:hAnsi="宋体" w:cs="Arial"/>
                <w:color w:val="auto"/>
                <w:sz w:val="24"/>
                <w:szCs w:val="24"/>
                <w:highlight w:val="none"/>
              </w:rPr>
            </w:pPr>
            <w:r>
              <w:rPr>
                <w:rFonts w:hint="eastAsia" w:ascii="宋体" w:hAnsi="宋体" w:cs="Arial"/>
                <w:color w:val="auto"/>
                <w:sz w:val="24"/>
                <w:szCs w:val="24"/>
                <w:highlight w:val="none"/>
              </w:rPr>
              <w:t>3</w:t>
            </w:r>
          </w:p>
        </w:tc>
        <w:tc>
          <w:tcPr>
            <w:tcW w:w="8307" w:type="dxa"/>
            <w:vAlign w:val="center"/>
          </w:tcPr>
          <w:p w14:paraId="65E7D8CD">
            <w:pPr>
              <w:ind w:left="1887" w:hanging="1887"/>
              <w:rPr>
                <w:rFonts w:hint="default" w:ascii="宋体" w:hAnsi="宋体" w:cs="Arial" w:eastAsiaTheme="minorEastAsia"/>
                <w:color w:val="auto"/>
                <w:sz w:val="24"/>
                <w:szCs w:val="24"/>
                <w:highlight w:val="none"/>
                <w:u w:val="single"/>
                <w:lang w:val="en-US" w:eastAsia="zh-CN"/>
              </w:rPr>
            </w:pPr>
            <w:r>
              <w:rPr>
                <w:rFonts w:hint="eastAsia" w:ascii="宋体" w:hAnsi="宋体" w:cs="Arial"/>
                <w:color w:val="auto"/>
                <w:sz w:val="24"/>
                <w:szCs w:val="24"/>
                <w:highlight w:val="none"/>
              </w:rPr>
              <w:t>招标方式：</w:t>
            </w:r>
            <w:r>
              <w:rPr>
                <w:rFonts w:hint="eastAsia" w:ascii="宋体" w:hAnsi="宋体" w:cs="Arial"/>
                <w:color w:val="auto"/>
                <w:sz w:val="24"/>
                <w:szCs w:val="24"/>
                <w:highlight w:val="none"/>
                <w:lang w:val="en-US" w:eastAsia="zh-CN"/>
              </w:rPr>
              <w:t>公开招标</w:t>
            </w:r>
            <w:r>
              <w:rPr>
                <w:rFonts w:hint="eastAsia" w:ascii="宋体" w:hAnsi="宋体" w:cs="Arial"/>
                <w:color w:val="auto"/>
                <w:sz w:val="24"/>
                <w:szCs w:val="24"/>
                <w:highlight w:val="none"/>
                <w:u w:val="none"/>
                <w:lang w:val="en-US" w:eastAsia="zh-CN"/>
              </w:rPr>
              <w:t xml:space="preserve">                       </w:t>
            </w:r>
          </w:p>
          <w:p w14:paraId="6054F51A">
            <w:pPr>
              <w:ind w:left="1887" w:hanging="1887"/>
              <w:rPr>
                <w:rFonts w:hint="default" w:ascii="宋体" w:hAnsi="宋体" w:cs="Arial" w:eastAsiaTheme="minorEastAsia"/>
                <w:color w:val="auto"/>
                <w:sz w:val="24"/>
                <w:szCs w:val="24"/>
                <w:highlight w:val="none"/>
                <w:u w:val="single"/>
                <w:lang w:val="en-US" w:eastAsia="zh-CN"/>
              </w:rPr>
            </w:pPr>
            <w:r>
              <w:rPr>
                <w:rFonts w:hint="eastAsia" w:ascii="宋体" w:hAnsi="宋体" w:cs="Arial"/>
                <w:color w:val="auto"/>
                <w:sz w:val="24"/>
                <w:szCs w:val="24"/>
                <w:highlight w:val="none"/>
              </w:rPr>
              <w:t>招标组织形式：</w:t>
            </w:r>
            <w:r>
              <w:rPr>
                <w:rFonts w:hint="eastAsia" w:ascii="宋体" w:hAnsi="宋体" w:cs="Arial"/>
                <w:color w:val="auto"/>
                <w:sz w:val="24"/>
                <w:szCs w:val="24"/>
                <w:highlight w:val="none"/>
                <w:lang w:val="en-US" w:eastAsia="zh-CN"/>
              </w:rPr>
              <w:t>自主招标</w:t>
            </w:r>
            <w:r>
              <w:rPr>
                <w:rFonts w:hint="eastAsia" w:ascii="宋体" w:hAnsi="宋体" w:cs="Arial"/>
                <w:color w:val="auto"/>
                <w:sz w:val="24"/>
                <w:szCs w:val="24"/>
                <w:highlight w:val="none"/>
                <w:u w:val="none"/>
                <w:lang w:val="en-US" w:eastAsia="zh-CN"/>
              </w:rPr>
              <w:t xml:space="preserve">                     </w:t>
            </w:r>
          </w:p>
        </w:tc>
      </w:tr>
      <w:tr w14:paraId="71C9AD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32" w:type="dxa"/>
            <w:vAlign w:val="center"/>
          </w:tcPr>
          <w:p w14:paraId="55413795">
            <w:pPr>
              <w:jc w:val="center"/>
              <w:rPr>
                <w:rFonts w:ascii="宋体" w:hAnsi="宋体" w:cs="Arial"/>
                <w:color w:val="auto"/>
                <w:sz w:val="24"/>
                <w:szCs w:val="24"/>
                <w:highlight w:val="none"/>
              </w:rPr>
            </w:pPr>
            <w:r>
              <w:rPr>
                <w:rFonts w:hint="eastAsia" w:ascii="宋体" w:hAnsi="宋体" w:cs="Arial"/>
                <w:color w:val="auto"/>
                <w:sz w:val="24"/>
                <w:szCs w:val="24"/>
                <w:highlight w:val="none"/>
              </w:rPr>
              <w:t>4</w:t>
            </w:r>
          </w:p>
        </w:tc>
        <w:tc>
          <w:tcPr>
            <w:tcW w:w="8307" w:type="dxa"/>
            <w:vAlign w:val="center"/>
          </w:tcPr>
          <w:p w14:paraId="7145D9B2">
            <w:pPr>
              <w:ind w:left="1887" w:hanging="1887"/>
              <w:rPr>
                <w:rFonts w:hint="eastAsia" w:ascii="宋体" w:hAnsi="宋体" w:cs="Arial"/>
                <w:color w:val="auto"/>
                <w:sz w:val="24"/>
                <w:szCs w:val="24"/>
                <w:highlight w:val="none"/>
                <w:lang w:val="en-US" w:eastAsia="zh-CN"/>
              </w:rPr>
            </w:pPr>
            <w:r>
              <w:rPr>
                <w:rFonts w:hint="eastAsia" w:ascii="宋体" w:hAnsi="宋体" w:cs="Arial"/>
                <w:color w:val="auto"/>
                <w:sz w:val="24"/>
                <w:szCs w:val="24"/>
                <w:highlight w:val="none"/>
                <w:lang w:val="en-US" w:eastAsia="zh-CN"/>
              </w:rPr>
              <w:t>服务</w:t>
            </w:r>
            <w:r>
              <w:rPr>
                <w:rFonts w:hint="eastAsia" w:ascii="宋体" w:hAnsi="宋体" w:cs="Arial"/>
                <w:color w:val="auto"/>
                <w:sz w:val="24"/>
                <w:szCs w:val="24"/>
                <w:highlight w:val="none"/>
              </w:rPr>
              <w:t>期：</w:t>
            </w:r>
            <w:r>
              <w:rPr>
                <w:rFonts w:hint="eastAsia" w:ascii="宋体" w:hAnsi="宋体" w:cs="Arial"/>
                <w:color w:val="auto"/>
                <w:sz w:val="24"/>
                <w:szCs w:val="24"/>
                <w:highlight w:val="none"/>
                <w:lang w:val="en-US" w:eastAsia="zh-CN"/>
              </w:rPr>
              <w:t>2025 年 04 月  日- 2026年 04 月  日</w:t>
            </w:r>
          </w:p>
          <w:p w14:paraId="2A5A17C4">
            <w:pPr>
              <w:ind w:left="1887" w:hanging="1887"/>
              <w:rPr>
                <w:rFonts w:hint="default" w:ascii="宋体" w:hAnsi="宋体" w:cs="Arial"/>
                <w:color w:val="auto"/>
                <w:sz w:val="24"/>
                <w:szCs w:val="24"/>
                <w:highlight w:val="none"/>
                <w:lang w:val="en-US" w:eastAsia="zh-CN"/>
              </w:rPr>
            </w:pPr>
            <w:r>
              <w:rPr>
                <w:rFonts w:hint="eastAsia" w:ascii="宋体" w:hAnsi="宋体" w:cs="Arial"/>
                <w:color w:val="auto"/>
                <w:sz w:val="24"/>
                <w:szCs w:val="24"/>
                <w:highlight w:val="none"/>
                <w:lang w:val="en-US" w:eastAsia="zh-CN"/>
              </w:rPr>
              <w:t>具体日期已最终签订合同约定为准</w:t>
            </w:r>
          </w:p>
        </w:tc>
      </w:tr>
      <w:tr w14:paraId="40D2E2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32" w:type="dxa"/>
            <w:vAlign w:val="center"/>
          </w:tcPr>
          <w:p w14:paraId="45B2CAE1">
            <w:pPr>
              <w:jc w:val="center"/>
              <w:rPr>
                <w:rFonts w:ascii="宋体" w:hAnsi="宋体" w:cs="Arial"/>
                <w:color w:val="auto"/>
                <w:sz w:val="24"/>
                <w:szCs w:val="24"/>
                <w:highlight w:val="none"/>
              </w:rPr>
            </w:pPr>
            <w:r>
              <w:rPr>
                <w:rFonts w:hint="eastAsia" w:ascii="宋体" w:hAnsi="宋体" w:cs="Arial"/>
                <w:color w:val="auto"/>
                <w:sz w:val="24"/>
                <w:szCs w:val="24"/>
                <w:highlight w:val="none"/>
              </w:rPr>
              <w:t>5</w:t>
            </w:r>
          </w:p>
        </w:tc>
        <w:tc>
          <w:tcPr>
            <w:tcW w:w="8307" w:type="dxa"/>
            <w:vAlign w:val="center"/>
          </w:tcPr>
          <w:p w14:paraId="08A82F0D">
            <w:pPr>
              <w:pStyle w:val="18"/>
              <w:rPr>
                <w:rFonts w:hint="default" w:ascii="宋体" w:hAnsi="宋体" w:eastAsia="宋体" w:cs="Arial"/>
                <w:color w:val="auto"/>
                <w:sz w:val="24"/>
                <w:szCs w:val="24"/>
                <w:highlight w:val="none"/>
                <w:u w:val="single"/>
                <w:lang w:val="en-US" w:eastAsia="zh-CN"/>
              </w:rPr>
            </w:pPr>
            <w:r>
              <w:rPr>
                <w:rFonts w:hint="eastAsia" w:ascii="宋体" w:hAnsi="宋体" w:eastAsia="宋体" w:cs="Arial"/>
                <w:color w:val="auto"/>
                <w:sz w:val="24"/>
                <w:szCs w:val="24"/>
                <w:highlight w:val="none"/>
              </w:rPr>
              <w:t>投标保证金为：</w:t>
            </w:r>
            <w:r>
              <w:rPr>
                <w:rFonts w:hint="eastAsia" w:ascii="宋体" w:hAnsi="宋体" w:eastAsia="宋体" w:cs="Arial"/>
                <w:color w:val="auto"/>
                <w:sz w:val="24"/>
                <w:szCs w:val="24"/>
                <w:highlight w:val="none"/>
                <w:u w:val="none"/>
                <w:lang w:val="en-US" w:eastAsia="zh-CN"/>
              </w:rPr>
              <w:t xml:space="preserve"> 贰</w:t>
            </w:r>
            <w:r>
              <w:rPr>
                <w:rFonts w:hint="eastAsia" w:ascii="宋体" w:hAnsi="宋体" w:eastAsia="宋体" w:cs="Arial"/>
                <w:color w:val="auto"/>
                <w:sz w:val="24"/>
                <w:szCs w:val="24"/>
                <w:highlight w:val="none"/>
              </w:rPr>
              <w:t>万元，交付方式为：电汇或转账,截止时间：</w:t>
            </w:r>
            <w:r>
              <w:rPr>
                <w:rFonts w:hint="eastAsia" w:ascii="宋体" w:hAnsi="宋体" w:eastAsia="宋体" w:cs="Arial"/>
                <w:color w:val="auto"/>
                <w:sz w:val="24"/>
                <w:szCs w:val="24"/>
                <w:highlight w:val="none"/>
                <w:lang w:val="en-US" w:eastAsia="zh-CN"/>
              </w:rPr>
              <w:t>03</w:t>
            </w:r>
            <w:r>
              <w:rPr>
                <w:rFonts w:hint="eastAsia" w:ascii="宋体" w:hAnsi="宋体" w:eastAsia="宋体" w:cs="Arial"/>
                <w:color w:val="auto"/>
                <w:sz w:val="24"/>
                <w:szCs w:val="24"/>
                <w:highlight w:val="none"/>
                <w:u w:val="none"/>
                <w:lang w:val="en-US" w:eastAsia="zh-CN"/>
              </w:rPr>
              <w:t xml:space="preserve"> 月31 日 </w:t>
            </w:r>
          </w:p>
        </w:tc>
      </w:tr>
      <w:tr w14:paraId="03423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32" w:type="dxa"/>
            <w:vAlign w:val="center"/>
          </w:tcPr>
          <w:p w14:paraId="115EC913">
            <w:pPr>
              <w:jc w:val="center"/>
              <w:rPr>
                <w:rFonts w:ascii="宋体" w:hAnsi="宋体" w:cs="Arial"/>
                <w:color w:val="auto"/>
                <w:sz w:val="24"/>
                <w:szCs w:val="24"/>
                <w:highlight w:val="none"/>
              </w:rPr>
            </w:pPr>
            <w:r>
              <w:rPr>
                <w:rFonts w:hint="eastAsia" w:ascii="宋体" w:hAnsi="宋体" w:cs="Arial"/>
                <w:color w:val="auto"/>
                <w:sz w:val="24"/>
                <w:szCs w:val="24"/>
                <w:highlight w:val="none"/>
              </w:rPr>
              <w:t>6</w:t>
            </w:r>
          </w:p>
        </w:tc>
        <w:tc>
          <w:tcPr>
            <w:tcW w:w="8307" w:type="dxa"/>
            <w:vAlign w:val="center"/>
          </w:tcPr>
          <w:p w14:paraId="3CEB83D9">
            <w:pPr>
              <w:rPr>
                <w:rFonts w:hint="default" w:ascii="宋体" w:hAnsi="宋体" w:cs="Arial"/>
                <w:color w:val="auto"/>
                <w:sz w:val="24"/>
                <w:szCs w:val="24"/>
                <w:highlight w:val="none"/>
                <w:lang w:val="en-US" w:eastAsia="zh-CN"/>
              </w:rPr>
            </w:pPr>
            <w:r>
              <w:rPr>
                <w:rFonts w:hint="eastAsia" w:ascii="宋体" w:hAnsi="宋体" w:cs="Arial"/>
                <w:color w:val="auto"/>
                <w:sz w:val="24"/>
                <w:szCs w:val="24"/>
                <w:highlight w:val="none"/>
              </w:rPr>
              <w:t>投标书递交至</w:t>
            </w:r>
            <w:r>
              <w:rPr>
                <w:rFonts w:hint="eastAsia" w:ascii="宋体" w:hAnsi="宋体" w:cs="Arial"/>
                <w:color w:val="auto"/>
                <w:sz w:val="24"/>
                <w:szCs w:val="24"/>
                <w:highlight w:val="none"/>
                <w:lang w:val="en-US" w:eastAsia="zh-CN"/>
              </w:rPr>
              <w:t>:</w:t>
            </w:r>
            <w:r>
              <w:rPr>
                <w:rFonts w:hint="eastAsia" w:ascii="宋体" w:hAnsi="宋体" w:cs="Arial"/>
                <w:b/>
                <w:bCs/>
                <w:color w:val="auto"/>
                <w:sz w:val="24"/>
                <w:szCs w:val="24"/>
                <w:highlight w:val="none"/>
                <w:lang w:val="en-US" w:eastAsia="zh-CN"/>
              </w:rPr>
              <w:t>纸质文件邮递</w:t>
            </w:r>
          </w:p>
          <w:p w14:paraId="49A59F8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Arial" w:eastAsiaTheme="minorEastAsia"/>
                <w:color w:val="auto"/>
                <w:sz w:val="24"/>
                <w:szCs w:val="24"/>
                <w:highlight w:val="none"/>
                <w:lang w:eastAsia="zh-CN"/>
              </w:rPr>
            </w:pPr>
            <w:r>
              <w:rPr>
                <w:rFonts w:hint="eastAsia" w:ascii="宋体" w:hAnsi="宋体" w:cs="Arial"/>
                <w:color w:val="auto"/>
                <w:sz w:val="24"/>
                <w:szCs w:val="24"/>
                <w:highlight w:val="none"/>
                <w:lang w:val="en-US" w:eastAsia="zh-CN"/>
              </w:rPr>
              <w:t>纸质文件地址：</w:t>
            </w:r>
            <w:r>
              <w:rPr>
                <w:rFonts w:hint="eastAsia" w:ascii="宋体" w:hAnsi="宋体" w:cs="Arial"/>
                <w:color w:val="auto"/>
                <w:sz w:val="24"/>
                <w:szCs w:val="24"/>
                <w:highlight w:val="none"/>
                <w:lang w:eastAsia="zh-CN"/>
              </w:rPr>
              <w:t>平顶山市宝丰县人民路中段219号</w:t>
            </w:r>
          </w:p>
          <w:p w14:paraId="4810A498">
            <w:pPr>
              <w:rPr>
                <w:rFonts w:hint="eastAsia" w:ascii="宋体" w:hAnsi="宋体" w:cs="Arial" w:eastAsiaTheme="minorEastAsia"/>
                <w:color w:val="auto"/>
                <w:sz w:val="24"/>
                <w:szCs w:val="24"/>
                <w:highlight w:val="none"/>
                <w:lang w:eastAsia="zh-CN"/>
              </w:rPr>
            </w:pPr>
            <w:r>
              <w:rPr>
                <w:rFonts w:hint="eastAsia" w:ascii="宋体" w:hAnsi="宋体" w:cs="Arial"/>
                <w:color w:val="auto"/>
                <w:sz w:val="24"/>
                <w:szCs w:val="24"/>
                <w:highlight w:val="none"/>
              </w:rPr>
              <w:t>投标书递交截止时间:</w:t>
            </w:r>
            <w:r>
              <w:rPr>
                <w:rFonts w:hint="eastAsia" w:ascii="宋体" w:hAnsi="宋体" w:cs="Arial"/>
                <w:color w:val="auto"/>
                <w:sz w:val="24"/>
                <w:szCs w:val="24"/>
                <w:highlight w:val="none"/>
                <w:lang w:val="en-US" w:eastAsia="zh-CN"/>
              </w:rPr>
              <w:t xml:space="preserve">  2025 </w:t>
            </w:r>
            <w:r>
              <w:rPr>
                <w:rFonts w:hint="eastAsia" w:ascii="宋体" w:hAnsi="宋体" w:cs="Arial"/>
                <w:color w:val="auto"/>
                <w:sz w:val="24"/>
                <w:szCs w:val="24"/>
                <w:highlight w:val="none"/>
                <w:u w:val="none"/>
                <w:shd w:val="clear"/>
              </w:rPr>
              <w:t>年</w:t>
            </w:r>
            <w:r>
              <w:rPr>
                <w:rFonts w:hint="eastAsia" w:ascii="宋体" w:hAnsi="宋体" w:cs="Arial"/>
                <w:color w:val="auto"/>
                <w:sz w:val="24"/>
                <w:szCs w:val="24"/>
                <w:highlight w:val="none"/>
                <w:u w:val="none"/>
                <w:shd w:val="clear"/>
                <w:lang w:val="en-US" w:eastAsia="zh-CN"/>
              </w:rPr>
              <w:t>03</w:t>
            </w:r>
            <w:r>
              <w:rPr>
                <w:rFonts w:hint="eastAsia" w:ascii="宋体" w:hAnsi="宋体" w:cs="Arial"/>
                <w:color w:val="auto"/>
                <w:sz w:val="24"/>
                <w:szCs w:val="24"/>
                <w:highlight w:val="none"/>
                <w:u w:val="none"/>
                <w:shd w:val="clear"/>
              </w:rPr>
              <w:t>月</w:t>
            </w:r>
            <w:r>
              <w:rPr>
                <w:rFonts w:hint="eastAsia" w:ascii="宋体" w:hAnsi="宋体" w:cs="Arial"/>
                <w:color w:val="auto"/>
                <w:sz w:val="24"/>
                <w:szCs w:val="24"/>
                <w:highlight w:val="none"/>
                <w:u w:val="none"/>
                <w:shd w:val="clear"/>
                <w:lang w:val="en-US" w:eastAsia="zh-CN"/>
              </w:rPr>
              <w:t xml:space="preserve">31 </w:t>
            </w:r>
            <w:r>
              <w:rPr>
                <w:rFonts w:hint="eastAsia" w:ascii="宋体" w:hAnsi="宋体" w:cs="Arial"/>
                <w:color w:val="auto"/>
                <w:sz w:val="24"/>
                <w:szCs w:val="24"/>
                <w:highlight w:val="none"/>
                <w:u w:val="none"/>
                <w:shd w:val="clear"/>
              </w:rPr>
              <w:t>日</w:t>
            </w:r>
            <w:r>
              <w:rPr>
                <w:rFonts w:hint="eastAsia" w:ascii="宋体" w:hAnsi="宋体" w:cs="Arial"/>
                <w:color w:val="auto"/>
                <w:sz w:val="24"/>
                <w:szCs w:val="24"/>
                <w:highlight w:val="none"/>
                <w:u w:val="none"/>
                <w:lang w:val="en-US" w:eastAsia="zh-CN"/>
              </w:rPr>
              <w:t xml:space="preserve"> </w:t>
            </w:r>
            <w:r>
              <w:rPr>
                <w:rFonts w:hint="eastAsia" w:ascii="宋体" w:hAnsi="宋体" w:cs="Arial"/>
                <w:color w:val="auto"/>
                <w:sz w:val="24"/>
                <w:szCs w:val="24"/>
                <w:highlight w:val="none"/>
                <w:lang w:val="en-US" w:eastAsia="zh-CN"/>
              </w:rPr>
              <w:t xml:space="preserve"> </w:t>
            </w:r>
          </w:p>
          <w:p w14:paraId="02911B22">
            <w:pPr>
              <w:rPr>
                <w:rFonts w:hint="default" w:asciiTheme="minorEastAsia" w:hAnsiTheme="minorEastAsia" w:eastAsiaTheme="minorEastAsia"/>
                <w:color w:val="auto"/>
                <w:sz w:val="28"/>
                <w:szCs w:val="24"/>
                <w:highlight w:val="none"/>
                <w:u w:val="single"/>
                <w:lang w:val="en-US" w:eastAsia="zh-CN"/>
              </w:rPr>
            </w:pPr>
            <w:r>
              <w:rPr>
                <w:rFonts w:hint="eastAsia" w:ascii="宋体" w:hAnsi="宋体" w:cs="Arial"/>
                <w:color w:val="auto"/>
                <w:sz w:val="24"/>
                <w:szCs w:val="24"/>
                <w:highlight w:val="none"/>
              </w:rPr>
              <w:t>联系人：</w:t>
            </w:r>
            <w:r>
              <w:rPr>
                <w:rFonts w:hint="eastAsia" w:ascii="宋体" w:hAnsi="宋体" w:cs="Arial"/>
                <w:color w:val="auto"/>
                <w:sz w:val="24"/>
                <w:szCs w:val="24"/>
                <w:highlight w:val="none"/>
                <w:lang w:val="en-US" w:eastAsia="zh-CN"/>
              </w:rPr>
              <w:t>张田格</w:t>
            </w:r>
            <w:r>
              <w:rPr>
                <w:rFonts w:hint="eastAsia" w:ascii="宋体" w:hAnsi="宋体" w:cs="Arial"/>
                <w:color w:val="auto"/>
                <w:sz w:val="24"/>
                <w:szCs w:val="24"/>
                <w:highlight w:val="none"/>
                <w:u w:val="none"/>
                <w:lang w:val="en-US" w:eastAsia="zh-CN"/>
              </w:rPr>
              <w:t xml:space="preserve">        </w:t>
            </w:r>
            <w:r>
              <w:rPr>
                <w:rFonts w:hint="eastAsia" w:ascii="宋体" w:hAnsi="宋体" w:cs="Arial"/>
                <w:color w:val="auto"/>
                <w:sz w:val="24"/>
                <w:szCs w:val="24"/>
                <w:highlight w:val="none"/>
              </w:rPr>
              <w:t>联系电话：</w:t>
            </w:r>
            <w:r>
              <w:rPr>
                <w:rFonts w:hint="eastAsia" w:ascii="宋体" w:hAnsi="宋体" w:cs="Arial"/>
                <w:color w:val="auto"/>
                <w:sz w:val="24"/>
                <w:szCs w:val="24"/>
                <w:highlight w:val="none"/>
                <w:u w:val="none"/>
                <w:lang w:val="en-US" w:eastAsia="zh-CN"/>
              </w:rPr>
              <w:t xml:space="preserve"> </w:t>
            </w:r>
            <w:r>
              <w:rPr>
                <w:rFonts w:hint="eastAsia" w:ascii="宋体" w:hAnsi="宋体" w:cs="Arial"/>
                <w:color w:val="auto"/>
                <w:sz w:val="24"/>
                <w:szCs w:val="24"/>
                <w:highlight w:val="none"/>
                <w:lang w:val="en-US" w:eastAsia="zh-CN"/>
              </w:rPr>
              <w:t>15503757989</w:t>
            </w:r>
          </w:p>
        </w:tc>
      </w:tr>
      <w:tr w14:paraId="6D0AA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32" w:type="dxa"/>
            <w:vAlign w:val="center"/>
          </w:tcPr>
          <w:p w14:paraId="7F3BDAB4">
            <w:pPr>
              <w:jc w:val="center"/>
              <w:rPr>
                <w:rFonts w:ascii="宋体" w:hAnsi="宋体" w:cs="Arial"/>
                <w:color w:val="auto"/>
                <w:sz w:val="24"/>
                <w:szCs w:val="24"/>
                <w:highlight w:val="none"/>
              </w:rPr>
            </w:pPr>
            <w:r>
              <w:rPr>
                <w:rFonts w:hint="eastAsia" w:ascii="宋体" w:hAnsi="宋体" w:cs="Arial"/>
                <w:color w:val="auto"/>
                <w:sz w:val="24"/>
                <w:szCs w:val="24"/>
                <w:highlight w:val="none"/>
              </w:rPr>
              <w:t>7</w:t>
            </w:r>
          </w:p>
        </w:tc>
        <w:tc>
          <w:tcPr>
            <w:tcW w:w="8307" w:type="dxa"/>
            <w:vAlign w:val="center"/>
          </w:tcPr>
          <w:p w14:paraId="0A84BF18">
            <w:pPr>
              <w:jc w:val="left"/>
              <w:rPr>
                <w:rFonts w:ascii="宋体" w:hAnsi="宋体" w:cs="Arial"/>
                <w:color w:val="auto"/>
                <w:sz w:val="24"/>
                <w:szCs w:val="24"/>
                <w:highlight w:val="none"/>
                <w:u w:val="single"/>
              </w:rPr>
            </w:pPr>
            <w:r>
              <w:rPr>
                <w:rFonts w:hint="eastAsia" w:ascii="宋体" w:hAnsi="宋体" w:cs="Arial"/>
                <w:color w:val="auto"/>
                <w:sz w:val="24"/>
                <w:szCs w:val="24"/>
                <w:highlight w:val="none"/>
              </w:rPr>
              <w:t>开标时间：暂定</w:t>
            </w:r>
            <w:r>
              <w:rPr>
                <w:rFonts w:hint="eastAsia" w:ascii="宋体" w:hAnsi="宋体" w:cs="Arial"/>
                <w:color w:val="auto"/>
                <w:sz w:val="24"/>
                <w:szCs w:val="24"/>
                <w:highlight w:val="none"/>
                <w:lang w:val="en-US" w:eastAsia="zh-CN"/>
              </w:rPr>
              <w:t>2025</w:t>
            </w:r>
            <w:r>
              <w:rPr>
                <w:rFonts w:hint="eastAsia" w:ascii="宋体" w:hAnsi="宋体" w:cs="Arial"/>
                <w:color w:val="auto"/>
                <w:sz w:val="24"/>
                <w:szCs w:val="24"/>
                <w:highlight w:val="none"/>
                <w:u w:val="none"/>
                <w:lang w:val="en-US" w:eastAsia="zh-CN"/>
              </w:rPr>
              <w:t xml:space="preserve"> </w:t>
            </w:r>
            <w:r>
              <w:rPr>
                <w:rFonts w:hint="eastAsia" w:ascii="宋体" w:hAnsi="宋体" w:cs="Arial"/>
                <w:color w:val="auto"/>
                <w:sz w:val="24"/>
                <w:szCs w:val="24"/>
                <w:highlight w:val="none"/>
                <w:u w:val="none"/>
              </w:rPr>
              <w:t>年</w:t>
            </w:r>
            <w:r>
              <w:rPr>
                <w:rFonts w:hint="eastAsia" w:ascii="宋体" w:hAnsi="宋体" w:cs="Arial"/>
                <w:color w:val="auto"/>
                <w:sz w:val="24"/>
                <w:szCs w:val="24"/>
                <w:highlight w:val="none"/>
                <w:u w:val="none"/>
                <w:lang w:val="en-US" w:eastAsia="zh-CN"/>
              </w:rPr>
              <w:t xml:space="preserve"> 03 月31 </w:t>
            </w:r>
            <w:r>
              <w:rPr>
                <w:rFonts w:hint="eastAsia" w:ascii="宋体" w:hAnsi="宋体" w:cs="Arial"/>
                <w:color w:val="auto"/>
                <w:sz w:val="24"/>
                <w:szCs w:val="24"/>
                <w:highlight w:val="none"/>
                <w:u w:val="none"/>
              </w:rPr>
              <w:t>日（如有特殊原因开标时间改变另行通知）</w:t>
            </w:r>
          </w:p>
          <w:p w14:paraId="4222BB54">
            <w:pPr>
              <w:jc w:val="left"/>
              <w:rPr>
                <w:rFonts w:hint="default" w:ascii="宋体" w:hAnsi="宋体" w:cs="Arial" w:eastAsiaTheme="minorEastAsia"/>
                <w:color w:val="auto"/>
                <w:sz w:val="24"/>
                <w:szCs w:val="24"/>
                <w:highlight w:val="none"/>
                <w:u w:val="none"/>
                <w:lang w:val="en-US" w:eastAsia="zh-CN"/>
              </w:rPr>
            </w:pPr>
            <w:r>
              <w:rPr>
                <w:rFonts w:hint="eastAsia" w:ascii="宋体" w:hAnsi="宋体" w:cs="Arial"/>
                <w:color w:val="auto"/>
                <w:sz w:val="24"/>
                <w:szCs w:val="24"/>
                <w:highlight w:val="none"/>
              </w:rPr>
              <w:t>开标地点：</w:t>
            </w:r>
            <w:r>
              <w:rPr>
                <w:rFonts w:hint="eastAsia" w:ascii="宋体" w:hAnsi="宋体" w:cs="Arial"/>
                <w:color w:val="auto"/>
                <w:sz w:val="24"/>
                <w:szCs w:val="24"/>
                <w:highlight w:val="none"/>
                <w:u w:val="none"/>
                <w:lang w:val="en-US" w:eastAsia="zh-CN"/>
              </w:rPr>
              <w:t>平顶山市宝丰县人民路中段219号</w:t>
            </w:r>
          </w:p>
          <w:p w14:paraId="557E3727">
            <w:pPr>
              <w:jc w:val="left"/>
              <w:rPr>
                <w:rFonts w:ascii="宋体" w:hAnsi="宋体" w:cs="Arial"/>
                <w:color w:val="auto"/>
                <w:sz w:val="24"/>
                <w:szCs w:val="24"/>
                <w:highlight w:val="none"/>
              </w:rPr>
            </w:pPr>
          </w:p>
        </w:tc>
      </w:tr>
      <w:tr w14:paraId="067040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32" w:type="dxa"/>
            <w:vAlign w:val="center"/>
          </w:tcPr>
          <w:p w14:paraId="5BB4F972">
            <w:pPr>
              <w:jc w:val="center"/>
              <w:rPr>
                <w:rFonts w:ascii="宋体" w:hAnsi="宋体" w:cs="Arial"/>
                <w:color w:val="auto"/>
                <w:sz w:val="24"/>
                <w:szCs w:val="24"/>
                <w:highlight w:val="none"/>
              </w:rPr>
            </w:pPr>
            <w:r>
              <w:rPr>
                <w:rFonts w:hint="eastAsia" w:ascii="宋体" w:hAnsi="宋体" w:cs="Arial"/>
                <w:color w:val="auto"/>
                <w:sz w:val="24"/>
                <w:szCs w:val="24"/>
                <w:highlight w:val="none"/>
              </w:rPr>
              <w:t>8</w:t>
            </w:r>
          </w:p>
        </w:tc>
        <w:tc>
          <w:tcPr>
            <w:tcW w:w="8307" w:type="dxa"/>
            <w:vAlign w:val="center"/>
          </w:tcPr>
          <w:p w14:paraId="020DBC99">
            <w:pPr>
              <w:rPr>
                <w:rFonts w:hint="default" w:ascii="宋体" w:hAnsi="宋体" w:cs="Arial" w:eastAsiaTheme="minorEastAsia"/>
                <w:color w:val="auto"/>
                <w:sz w:val="24"/>
                <w:szCs w:val="24"/>
                <w:highlight w:val="none"/>
                <w:u w:val="single"/>
                <w:lang w:val="en-US" w:eastAsia="zh-CN"/>
              </w:rPr>
            </w:pPr>
            <w:r>
              <w:rPr>
                <w:rFonts w:hint="eastAsia" w:ascii="宋体" w:hAnsi="宋体"/>
                <w:color w:val="auto"/>
                <w:sz w:val="24"/>
                <w:szCs w:val="24"/>
                <w:highlight w:val="none"/>
              </w:rPr>
              <w:t>合格投标人要求：具有独立法人资格。</w:t>
            </w:r>
          </w:p>
        </w:tc>
      </w:tr>
      <w:tr w14:paraId="25A677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32" w:type="dxa"/>
            <w:vAlign w:val="center"/>
          </w:tcPr>
          <w:p w14:paraId="2E20C8C3">
            <w:pPr>
              <w:jc w:val="center"/>
              <w:rPr>
                <w:rFonts w:hint="eastAsia" w:ascii="宋体" w:hAnsi="宋体" w:cs="Arial" w:eastAsiaTheme="minorEastAsia"/>
                <w:color w:val="auto"/>
                <w:sz w:val="24"/>
                <w:szCs w:val="24"/>
                <w:highlight w:val="none"/>
                <w:lang w:val="en-US" w:eastAsia="zh-CN"/>
              </w:rPr>
            </w:pPr>
            <w:r>
              <w:rPr>
                <w:rFonts w:hint="eastAsia" w:ascii="宋体" w:hAnsi="宋体" w:cs="Arial"/>
                <w:color w:val="auto"/>
                <w:sz w:val="24"/>
                <w:szCs w:val="24"/>
                <w:highlight w:val="none"/>
                <w:lang w:val="en-US" w:eastAsia="zh-CN"/>
              </w:rPr>
              <w:t>9</w:t>
            </w:r>
          </w:p>
        </w:tc>
        <w:tc>
          <w:tcPr>
            <w:tcW w:w="8307" w:type="dxa"/>
            <w:vAlign w:val="center"/>
          </w:tcPr>
          <w:p w14:paraId="27894FEB">
            <w:pPr>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服务</w:t>
            </w:r>
            <w:r>
              <w:rPr>
                <w:rFonts w:hint="eastAsia" w:ascii="宋体" w:hAnsi="宋体" w:cs="Arial"/>
                <w:color w:val="auto"/>
                <w:sz w:val="24"/>
                <w:szCs w:val="24"/>
                <w:highlight w:val="none"/>
              </w:rPr>
              <w:t>地点：</w:t>
            </w:r>
            <w:bookmarkStart w:id="30" w:name="_GoBack"/>
            <w:bookmarkEnd w:id="30"/>
          </w:p>
          <w:p w14:paraId="087409CD">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Arial" w:eastAsiaTheme="minorEastAsia"/>
                <w:b w:val="0"/>
                <w:bCs w:val="0"/>
                <w:color w:val="auto"/>
                <w:kern w:val="2"/>
                <w:sz w:val="24"/>
                <w:szCs w:val="24"/>
                <w:highlight w:val="none"/>
                <w:u w:val="none"/>
                <w:lang w:val="en-US" w:eastAsia="zh-CN" w:bidi="ar-SA"/>
              </w:rPr>
            </w:pPr>
            <w:r>
              <w:rPr>
                <w:rFonts w:hint="eastAsia" w:ascii="宋体" w:hAnsi="宋体" w:cs="Arial"/>
                <w:color w:val="auto"/>
                <w:sz w:val="24"/>
                <w:szCs w:val="24"/>
                <w:highlight w:val="none"/>
                <w:u w:val="none"/>
                <w:lang w:val="en-US" w:eastAsia="zh-CN"/>
              </w:rPr>
              <w:t>平顶山市宝丰县人民路中段219号</w:t>
            </w:r>
          </w:p>
        </w:tc>
      </w:tr>
      <w:tr w14:paraId="64D4D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32" w:type="dxa"/>
            <w:vAlign w:val="center"/>
          </w:tcPr>
          <w:p w14:paraId="40186FD0">
            <w:pPr>
              <w:jc w:val="center"/>
              <w:rPr>
                <w:rFonts w:hint="eastAsia" w:ascii="宋体" w:hAnsi="宋体" w:cs="Arial" w:eastAsiaTheme="minorEastAsia"/>
                <w:color w:val="auto"/>
                <w:sz w:val="24"/>
                <w:szCs w:val="24"/>
                <w:highlight w:val="none"/>
                <w:lang w:val="en-US" w:eastAsia="zh-CN"/>
              </w:rPr>
            </w:pPr>
            <w:r>
              <w:rPr>
                <w:rFonts w:hint="eastAsia" w:ascii="宋体" w:hAnsi="宋体" w:cs="Arial"/>
                <w:color w:val="auto"/>
                <w:sz w:val="24"/>
                <w:szCs w:val="24"/>
                <w:highlight w:val="none"/>
              </w:rPr>
              <w:t>1</w:t>
            </w:r>
            <w:r>
              <w:rPr>
                <w:rFonts w:hint="eastAsia" w:ascii="宋体" w:hAnsi="宋体" w:cs="Arial"/>
                <w:color w:val="auto"/>
                <w:sz w:val="24"/>
                <w:szCs w:val="24"/>
                <w:highlight w:val="none"/>
                <w:lang w:val="en-US" w:eastAsia="zh-CN"/>
              </w:rPr>
              <w:t>0</w:t>
            </w:r>
          </w:p>
        </w:tc>
        <w:tc>
          <w:tcPr>
            <w:tcW w:w="8307" w:type="dxa"/>
            <w:vAlign w:val="center"/>
          </w:tcPr>
          <w:p w14:paraId="226DC376">
            <w:pPr>
              <w:rPr>
                <w:rFonts w:ascii="宋体" w:hAnsi="宋体" w:cs="Arial"/>
                <w:color w:val="auto"/>
                <w:sz w:val="24"/>
                <w:szCs w:val="24"/>
                <w:highlight w:val="none"/>
              </w:rPr>
            </w:pPr>
            <w:r>
              <w:rPr>
                <w:rFonts w:hint="eastAsia" w:ascii="宋体" w:hAnsi="宋体" w:cs="Arial"/>
                <w:color w:val="auto"/>
                <w:sz w:val="24"/>
                <w:szCs w:val="24"/>
                <w:highlight w:val="none"/>
              </w:rPr>
              <w:t>正本份数：</w:t>
            </w:r>
            <w:r>
              <w:rPr>
                <w:rFonts w:hint="eastAsia" w:ascii="宋体" w:hAnsi="宋体" w:cs="Arial"/>
                <w:color w:val="auto"/>
                <w:sz w:val="24"/>
                <w:szCs w:val="24"/>
                <w:highlight w:val="none"/>
                <w:u w:val="single"/>
              </w:rPr>
              <w:t xml:space="preserve"> 1</w:t>
            </w:r>
            <w:r>
              <w:rPr>
                <w:rFonts w:hint="eastAsia" w:ascii="宋体" w:hAnsi="宋体" w:cs="Arial"/>
                <w:color w:val="auto"/>
                <w:sz w:val="24"/>
                <w:szCs w:val="24"/>
                <w:highlight w:val="none"/>
              </w:rPr>
              <w:t xml:space="preserve">份        </w:t>
            </w:r>
          </w:p>
        </w:tc>
      </w:tr>
      <w:tr w14:paraId="4407E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32" w:type="dxa"/>
            <w:vAlign w:val="center"/>
          </w:tcPr>
          <w:p w14:paraId="28935A31">
            <w:pPr>
              <w:jc w:val="center"/>
              <w:rPr>
                <w:rFonts w:hint="eastAsia" w:ascii="宋体" w:hAnsi="宋体" w:cs="Arial" w:eastAsiaTheme="minorEastAsia"/>
                <w:color w:val="auto"/>
                <w:sz w:val="24"/>
                <w:szCs w:val="24"/>
                <w:highlight w:val="none"/>
                <w:lang w:val="en-US" w:eastAsia="zh-CN"/>
              </w:rPr>
            </w:pPr>
            <w:r>
              <w:rPr>
                <w:rFonts w:hint="eastAsia" w:ascii="宋体" w:hAnsi="宋体" w:cs="Arial"/>
                <w:color w:val="auto"/>
                <w:sz w:val="24"/>
                <w:szCs w:val="24"/>
                <w:highlight w:val="none"/>
              </w:rPr>
              <w:t>1</w:t>
            </w:r>
            <w:r>
              <w:rPr>
                <w:rFonts w:hint="eastAsia" w:ascii="宋体" w:hAnsi="宋体" w:cs="Arial"/>
                <w:color w:val="auto"/>
                <w:sz w:val="24"/>
                <w:szCs w:val="24"/>
                <w:highlight w:val="none"/>
                <w:lang w:val="en-US" w:eastAsia="zh-CN"/>
              </w:rPr>
              <w:t>1</w:t>
            </w:r>
          </w:p>
        </w:tc>
        <w:tc>
          <w:tcPr>
            <w:tcW w:w="8307" w:type="dxa"/>
            <w:vAlign w:val="center"/>
          </w:tcPr>
          <w:p w14:paraId="5AEBA56D">
            <w:pPr>
              <w:rPr>
                <w:rFonts w:ascii="宋体" w:hAnsi="宋体" w:cs="Arial"/>
                <w:color w:val="auto"/>
                <w:sz w:val="24"/>
                <w:szCs w:val="24"/>
                <w:highlight w:val="none"/>
              </w:rPr>
            </w:pPr>
            <w:r>
              <w:rPr>
                <w:rFonts w:hint="eastAsia" w:ascii="宋体" w:hAnsi="宋体" w:cs="Arial"/>
                <w:color w:val="auto"/>
                <w:sz w:val="24"/>
                <w:szCs w:val="24"/>
                <w:highlight w:val="none"/>
              </w:rPr>
              <w:t>本次招标不接受联合体投标。</w:t>
            </w:r>
          </w:p>
        </w:tc>
      </w:tr>
      <w:tr w14:paraId="169807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2" w:type="dxa"/>
            <w:vAlign w:val="center"/>
          </w:tcPr>
          <w:p w14:paraId="00A08894">
            <w:pPr>
              <w:jc w:val="center"/>
              <w:rPr>
                <w:rFonts w:hint="eastAsia" w:ascii="宋体" w:hAnsi="宋体" w:cs="Arial" w:eastAsiaTheme="minorEastAsia"/>
                <w:color w:val="auto"/>
                <w:sz w:val="24"/>
                <w:szCs w:val="24"/>
                <w:highlight w:val="none"/>
                <w:lang w:val="en-US" w:eastAsia="zh-CN"/>
              </w:rPr>
            </w:pPr>
            <w:r>
              <w:rPr>
                <w:rFonts w:hint="eastAsia" w:ascii="宋体" w:hAnsi="宋体" w:cs="Arial"/>
                <w:color w:val="auto"/>
                <w:sz w:val="24"/>
                <w:szCs w:val="24"/>
                <w:highlight w:val="none"/>
              </w:rPr>
              <w:t>1</w:t>
            </w:r>
            <w:r>
              <w:rPr>
                <w:rFonts w:hint="eastAsia" w:ascii="宋体" w:hAnsi="宋体" w:cs="Arial"/>
                <w:color w:val="auto"/>
                <w:sz w:val="24"/>
                <w:szCs w:val="24"/>
                <w:highlight w:val="none"/>
                <w:lang w:val="en-US" w:eastAsia="zh-CN"/>
              </w:rPr>
              <w:t>2</w:t>
            </w:r>
          </w:p>
        </w:tc>
        <w:tc>
          <w:tcPr>
            <w:tcW w:w="8307" w:type="dxa"/>
            <w:vAlign w:val="center"/>
          </w:tcPr>
          <w:p w14:paraId="5A305D48">
            <w:pPr>
              <w:rPr>
                <w:rFonts w:hint="eastAsia" w:ascii="宋体" w:hAnsi="宋体" w:cs="Arial"/>
                <w:color w:val="auto"/>
                <w:sz w:val="24"/>
                <w:szCs w:val="24"/>
                <w:highlight w:val="none"/>
              </w:rPr>
            </w:pPr>
            <w:r>
              <w:rPr>
                <w:rFonts w:hint="eastAsia" w:ascii="宋体" w:hAnsi="宋体" w:cs="Arial"/>
                <w:color w:val="auto"/>
                <w:sz w:val="24"/>
                <w:szCs w:val="24"/>
                <w:highlight w:val="none"/>
              </w:rPr>
              <w:t>招标文件的获取：</w:t>
            </w:r>
            <w:r>
              <w:rPr>
                <w:rFonts w:hint="eastAsia" w:ascii="宋体" w:hAnsi="宋体" w:cs="Arial"/>
                <w:color w:val="auto"/>
                <w:sz w:val="24"/>
                <w:szCs w:val="24"/>
                <w:highlight w:val="none"/>
                <w:lang w:val="en-US" w:eastAsia="zh-CN"/>
              </w:rPr>
              <w:t xml:space="preserve"> 通过微信形式下发</w:t>
            </w:r>
          </w:p>
          <w:p w14:paraId="15DFA62E">
            <w:pPr>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 xml:space="preserve"> </w:t>
            </w:r>
          </w:p>
        </w:tc>
      </w:tr>
    </w:tbl>
    <w:p w14:paraId="155B4950">
      <w:pPr>
        <w:pStyle w:val="3"/>
        <w:jc w:val="center"/>
        <w:rPr>
          <w:rFonts w:ascii="宋体" w:hAnsi="宋体" w:eastAsia="宋体"/>
          <w:color w:val="auto"/>
          <w:highlight w:val="none"/>
        </w:rPr>
      </w:pPr>
      <w:r>
        <w:rPr>
          <w:rFonts w:hint="eastAsia" w:ascii="宋体" w:hAnsi="宋体" w:eastAsia="宋体"/>
          <w:color w:val="auto"/>
          <w:highlight w:val="none"/>
        </w:rPr>
        <w:t>（二）投标人须知</w:t>
      </w:r>
      <w:bookmarkEnd w:id="1"/>
      <w:bookmarkEnd w:id="2"/>
      <w:bookmarkEnd w:id="3"/>
    </w:p>
    <w:p w14:paraId="674BA2AC">
      <w:pPr>
        <w:pStyle w:val="3"/>
        <w:jc w:val="left"/>
        <w:rPr>
          <w:rFonts w:ascii="宋体" w:hAnsi="宋体" w:eastAsia="宋体"/>
          <w:color w:val="auto"/>
          <w:sz w:val="28"/>
          <w:highlight w:val="none"/>
        </w:rPr>
      </w:pPr>
      <w:bookmarkStart w:id="7" w:name="_Toc308700558"/>
      <w:r>
        <w:rPr>
          <w:rFonts w:hint="eastAsia" w:ascii="宋体" w:hAnsi="宋体" w:eastAsia="宋体"/>
          <w:color w:val="auto"/>
          <w:sz w:val="28"/>
          <w:highlight w:val="none"/>
        </w:rPr>
        <w:t>一、总    则</w:t>
      </w:r>
      <w:bookmarkEnd w:id="7"/>
    </w:p>
    <w:p w14:paraId="11DB5E20">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项目概况</w:t>
      </w:r>
    </w:p>
    <w:p w14:paraId="34D0F7AA">
      <w:pPr>
        <w:spacing w:line="420" w:lineRule="exact"/>
        <w:ind w:firstLine="240" w:firstLineChars="100"/>
        <w:rPr>
          <w:rFonts w:hint="eastAsia" w:ascii="宋体" w:hAnsi="宋体" w:cs="Arial"/>
          <w:color w:val="auto"/>
          <w:sz w:val="24"/>
          <w:szCs w:val="30"/>
          <w:highlight w:val="none"/>
        </w:rPr>
      </w:pPr>
      <w:r>
        <w:rPr>
          <w:rFonts w:hint="eastAsia" w:ascii="宋体" w:hAnsi="宋体" w:cs="Arial"/>
          <w:bCs/>
          <w:color w:val="auto"/>
          <w:sz w:val="24"/>
          <w:szCs w:val="30"/>
          <w:highlight w:val="none"/>
        </w:rPr>
        <w:t>1.1  招标范围：</w:t>
      </w:r>
      <w:r>
        <w:rPr>
          <w:rFonts w:hint="eastAsia" w:ascii="宋体" w:hAnsi="宋体" w:cs="Arial"/>
          <w:color w:val="auto"/>
          <w:sz w:val="24"/>
          <w:szCs w:val="30"/>
          <w:highlight w:val="none"/>
          <w:lang w:val="en-US" w:eastAsia="zh-CN"/>
        </w:rPr>
        <w:t>宝丰酒业有限公司厂区内，无使用价值的废铁、废电机、废变压器、废不锈钢（含镍）/（不含镍）废橡胶、废铝不等。</w:t>
      </w:r>
    </w:p>
    <w:p w14:paraId="74E4EF78">
      <w:pPr>
        <w:spacing w:line="420" w:lineRule="exact"/>
        <w:ind w:firstLine="240" w:firstLineChars="100"/>
        <w:rPr>
          <w:rFonts w:hint="eastAsia" w:ascii="宋体" w:hAnsi="宋体" w:cs="Arial"/>
          <w:bCs/>
          <w:color w:val="auto"/>
          <w:sz w:val="24"/>
          <w:szCs w:val="30"/>
          <w:highlight w:val="none"/>
          <w:lang w:val="en-US" w:eastAsia="zh-CN"/>
        </w:rPr>
      </w:pPr>
      <w:r>
        <w:rPr>
          <w:rFonts w:hint="eastAsia" w:ascii="宋体" w:hAnsi="宋体" w:cs="Arial"/>
          <w:bCs/>
          <w:color w:val="auto"/>
          <w:sz w:val="24"/>
          <w:szCs w:val="30"/>
          <w:highlight w:val="none"/>
        </w:rPr>
        <w:t>1.2 资金来源：</w:t>
      </w:r>
      <w:r>
        <w:rPr>
          <w:rFonts w:hint="eastAsia" w:ascii="宋体" w:hAnsi="宋体" w:cs="Arial"/>
          <w:bCs/>
          <w:color w:val="auto"/>
          <w:sz w:val="24"/>
          <w:szCs w:val="30"/>
          <w:highlight w:val="none"/>
          <w:lang w:val="en-US" w:eastAsia="zh-CN"/>
        </w:rPr>
        <w:t>自筹</w:t>
      </w:r>
    </w:p>
    <w:p w14:paraId="35D7E697">
      <w:pPr>
        <w:numPr>
          <w:ilvl w:val="1"/>
          <w:numId w:val="3"/>
        </w:numPr>
        <w:tabs>
          <w:tab w:val="left" w:pos="0"/>
          <w:tab w:val="clear" w:pos="1134"/>
        </w:tabs>
        <w:spacing w:line="420" w:lineRule="exact"/>
        <w:ind w:left="720" w:hanging="454"/>
        <w:rPr>
          <w:rFonts w:hint="eastAsia" w:ascii="宋体" w:hAnsi="宋体" w:eastAsiaTheme="minorEastAsia"/>
          <w:bCs/>
          <w:color w:val="auto"/>
          <w:sz w:val="22"/>
          <w:szCs w:val="22"/>
          <w:lang w:val="zh-TW" w:eastAsia="zh-CN"/>
        </w:rPr>
      </w:pPr>
      <w:r>
        <w:rPr>
          <w:rFonts w:hint="eastAsia" w:ascii="宋体" w:hAnsi="宋体" w:cs="Arial"/>
          <w:bCs/>
          <w:color w:val="auto"/>
          <w:sz w:val="24"/>
          <w:szCs w:val="30"/>
          <w:highlight w:val="none"/>
          <w:lang w:val="en-US" w:eastAsia="zh-CN"/>
        </w:rPr>
        <w:t>1.3设备及人员：</w:t>
      </w:r>
      <w:r>
        <w:rPr>
          <w:rFonts w:hint="eastAsia" w:asciiTheme="minorEastAsia" w:hAnsiTheme="minorEastAsia" w:cstheme="minorEastAsia"/>
          <w:color w:val="auto"/>
          <w:szCs w:val="21"/>
        </w:rPr>
        <w:t>乙方根据甲方通知时间和地点，负责上门回收甲方废旧物资</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lang w:val="en-US" w:eastAsia="zh-CN"/>
        </w:rPr>
        <w:t>需求</w:t>
      </w:r>
      <w:r>
        <w:rPr>
          <w:rFonts w:hint="eastAsia" w:ascii="宋体" w:hAnsi="宋体"/>
          <w:color w:val="auto"/>
          <w:sz w:val="24"/>
          <w:highlight w:val="none"/>
        </w:rPr>
        <w:t>设备及一切</w:t>
      </w:r>
      <w:r>
        <w:rPr>
          <w:rFonts w:hint="eastAsia" w:ascii="宋体" w:hAnsi="宋体" w:cs="Arial"/>
          <w:bCs/>
          <w:color w:val="auto"/>
          <w:sz w:val="24"/>
          <w:szCs w:val="30"/>
          <w:highlight w:val="none"/>
          <w:lang w:val="en-US" w:eastAsia="zh-CN"/>
        </w:rPr>
        <w:t>投标人需自带打包设备、吊装设备、拆卸设备、装车设备、消防安全设备，有需求时进行不定时打包清理，</w:t>
      </w:r>
      <w:r>
        <w:rPr>
          <w:rFonts w:hint="eastAsia" w:ascii="宋体" w:hAnsi="宋体"/>
          <w:color w:val="auto"/>
          <w:sz w:val="24"/>
          <w:highlight w:val="none"/>
          <w:lang w:val="en-US" w:eastAsia="zh-CN"/>
        </w:rPr>
        <w:t>并根据实际需求配备人员(费用由投标人承担),装车卸车费用投标人自己承担，现场打包及整理现场卫生工作，达到甲方卫生检查要求，进厂须签订</w:t>
      </w:r>
      <w:r>
        <w:rPr>
          <w:rFonts w:hint="eastAsia" w:ascii="微软雅黑" w:hAnsi="微软雅黑" w:eastAsia="微软雅黑" w:cs="微软雅黑"/>
          <w:color w:val="auto"/>
          <w:sz w:val="24"/>
          <w:highlight w:val="none"/>
          <w:lang w:val="en-US" w:eastAsia="zh-CN"/>
        </w:rPr>
        <w:t>《</w:t>
      </w:r>
      <w:r>
        <w:rPr>
          <w:rFonts w:hint="eastAsia" w:ascii="宋体" w:hAnsi="宋体"/>
          <w:color w:val="auto"/>
          <w:sz w:val="24"/>
          <w:highlight w:val="none"/>
          <w:lang w:val="en-US" w:eastAsia="zh-CN"/>
        </w:rPr>
        <w:t>进厂人须知协议</w:t>
      </w:r>
      <w:r>
        <w:rPr>
          <w:rFonts w:hint="eastAsia" w:ascii="微软雅黑" w:hAnsi="微软雅黑" w:eastAsia="微软雅黑" w:cs="微软雅黑"/>
          <w:color w:val="auto"/>
          <w:sz w:val="24"/>
          <w:highlight w:val="none"/>
          <w:lang w:val="en-US" w:eastAsia="zh-CN"/>
        </w:rPr>
        <w:t>》</w:t>
      </w:r>
      <w:r>
        <w:rPr>
          <w:rFonts w:hint="eastAsia" w:ascii="宋体" w:hAnsi="宋体"/>
          <w:color w:val="auto"/>
          <w:sz w:val="24"/>
          <w:highlight w:val="none"/>
          <w:lang w:val="en-US" w:eastAsia="zh-CN"/>
        </w:rPr>
        <w:t>和《安全协议》，具体内容以甲方拟定为准，严格按照招标人公司要求标准执行。</w:t>
      </w:r>
    </w:p>
    <w:p w14:paraId="2926BD98">
      <w:pPr>
        <w:spacing w:line="420" w:lineRule="exact"/>
        <w:ind w:firstLine="240" w:firstLineChars="100"/>
        <w:rPr>
          <w:rFonts w:ascii="宋体" w:hAnsi="宋体" w:cs="Arial"/>
          <w:bCs/>
          <w:color w:val="auto"/>
          <w:sz w:val="24"/>
          <w:szCs w:val="30"/>
          <w:highlight w:val="none"/>
        </w:rPr>
      </w:pPr>
      <w:r>
        <w:rPr>
          <w:rFonts w:hint="eastAsia" w:ascii="宋体" w:hAnsi="宋体" w:cs="Arial"/>
          <w:bCs/>
          <w:color w:val="auto"/>
          <w:sz w:val="24"/>
          <w:szCs w:val="30"/>
          <w:highlight w:val="none"/>
        </w:rPr>
        <w:t>1.</w:t>
      </w:r>
      <w:r>
        <w:rPr>
          <w:rFonts w:hint="eastAsia" w:ascii="宋体" w:hAnsi="宋体" w:cs="Arial"/>
          <w:bCs/>
          <w:color w:val="auto"/>
          <w:sz w:val="24"/>
          <w:szCs w:val="30"/>
          <w:highlight w:val="none"/>
          <w:lang w:val="en-US" w:eastAsia="zh-CN"/>
        </w:rPr>
        <w:t>4</w:t>
      </w:r>
      <w:r>
        <w:rPr>
          <w:rFonts w:hint="eastAsia" w:ascii="宋体" w:hAnsi="宋体" w:cs="Arial"/>
          <w:bCs/>
          <w:color w:val="auto"/>
          <w:sz w:val="24"/>
          <w:szCs w:val="30"/>
          <w:highlight w:val="none"/>
        </w:rPr>
        <w:t xml:space="preserve"> 项目地点：</w:t>
      </w:r>
      <w:r>
        <w:rPr>
          <w:rFonts w:hint="eastAsia" w:ascii="宋体" w:hAnsi="宋体" w:cs="Arial"/>
          <w:bCs/>
          <w:color w:val="auto"/>
          <w:sz w:val="24"/>
          <w:szCs w:val="30"/>
          <w:highlight w:val="none"/>
          <w:lang w:eastAsia="zh-CN"/>
        </w:rPr>
        <w:t>平顶山市宝丰县人民路中段219号</w:t>
      </w:r>
    </w:p>
    <w:p w14:paraId="6B9BB374">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定义</w:t>
      </w:r>
    </w:p>
    <w:p w14:paraId="17FB721E">
      <w:pPr>
        <w:numPr>
          <w:ilvl w:val="1"/>
          <w:numId w:val="3"/>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招标人：系指</w:t>
      </w:r>
      <w:r>
        <w:rPr>
          <w:rFonts w:hint="eastAsia" w:ascii="宋体" w:hAnsi="宋体" w:cs="Arial"/>
          <w:color w:val="auto"/>
          <w:sz w:val="24"/>
          <w:szCs w:val="30"/>
          <w:highlight w:val="none"/>
          <w:lang w:eastAsia="zh-CN"/>
        </w:rPr>
        <w:t>宝丰酒业有限公司</w:t>
      </w:r>
      <w:r>
        <w:rPr>
          <w:rFonts w:hint="eastAsia" w:ascii="宋体" w:hAnsi="宋体" w:cs="Arial"/>
          <w:color w:val="auto"/>
          <w:sz w:val="24"/>
          <w:szCs w:val="30"/>
          <w:highlight w:val="none"/>
        </w:rPr>
        <w:t>。</w:t>
      </w:r>
    </w:p>
    <w:p w14:paraId="73AECB5A">
      <w:pPr>
        <w:numPr>
          <w:ilvl w:val="1"/>
          <w:numId w:val="3"/>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投标人：是指按照一定的程序，从招标人获取了招标文件，并实际参与了该项目投标活动的</w:t>
      </w:r>
      <w:r>
        <w:rPr>
          <w:rFonts w:hint="eastAsia" w:ascii="宋体" w:hAnsi="宋体" w:cs="Arial"/>
          <w:color w:val="auto"/>
          <w:sz w:val="24"/>
          <w:szCs w:val="30"/>
          <w:highlight w:val="none"/>
          <w:lang w:val="en-US" w:eastAsia="zh-CN"/>
        </w:rPr>
        <w:t>回收商</w:t>
      </w:r>
      <w:r>
        <w:rPr>
          <w:rFonts w:hint="eastAsia" w:ascii="宋体" w:hAnsi="宋体" w:cs="Arial"/>
          <w:color w:val="auto"/>
          <w:sz w:val="24"/>
          <w:szCs w:val="30"/>
          <w:highlight w:val="none"/>
        </w:rPr>
        <w:t>。</w:t>
      </w:r>
    </w:p>
    <w:p w14:paraId="77F86660">
      <w:pPr>
        <w:numPr>
          <w:ilvl w:val="1"/>
          <w:numId w:val="3"/>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olor w:val="auto"/>
          <w:sz w:val="24"/>
          <w:highlight w:val="none"/>
        </w:rPr>
        <w:t>“货物”系指投标人中标后按招标文件规定，须向招标人提供的设备及一切相关备品备件、工</w:t>
      </w:r>
      <w:r>
        <w:rPr>
          <w:rFonts w:hint="eastAsia" w:ascii="宋体" w:hAnsi="宋体"/>
          <w:color w:val="auto"/>
          <w:sz w:val="24"/>
          <w:highlight w:val="none"/>
          <w:lang w:val="en-US" w:eastAsia="zh-CN"/>
        </w:rPr>
        <w:t>具，并根据实际需求配备人员，按照招标人规定的合理时间完成处理工作，负责现场打包及整理现场卫生工作，装车卸车费用投标人自己承担。</w:t>
      </w:r>
    </w:p>
    <w:p w14:paraId="278DA583">
      <w:pPr>
        <w:numPr>
          <w:ilvl w:val="1"/>
          <w:numId w:val="3"/>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olor w:val="auto"/>
          <w:sz w:val="24"/>
          <w:highlight w:val="none"/>
        </w:rPr>
        <w:t>“服务”系指招标文件规定投标人须承担的</w:t>
      </w:r>
      <w:r>
        <w:rPr>
          <w:rFonts w:hint="eastAsia" w:ascii="宋体" w:hAnsi="宋体"/>
          <w:color w:val="auto"/>
          <w:sz w:val="24"/>
          <w:highlight w:val="none"/>
          <w:lang w:val="en-US" w:eastAsia="zh-CN"/>
        </w:rPr>
        <w:t>回收服务</w:t>
      </w:r>
      <w:r>
        <w:rPr>
          <w:rFonts w:hint="eastAsia" w:ascii="宋体" w:hAnsi="宋体"/>
          <w:color w:val="auto"/>
          <w:sz w:val="24"/>
          <w:highlight w:val="none"/>
        </w:rPr>
        <w:t>、以及与其它相关的衔接和配合以及其他类似的义务。</w:t>
      </w:r>
    </w:p>
    <w:p w14:paraId="5D94FA52">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合格投标人</w:t>
      </w:r>
    </w:p>
    <w:p w14:paraId="0847F428">
      <w:pPr>
        <w:numPr>
          <w:ilvl w:val="1"/>
          <w:numId w:val="4"/>
        </w:numPr>
        <w:tabs>
          <w:tab w:val="left" w:pos="567"/>
        </w:tabs>
        <w:spacing w:line="420" w:lineRule="exact"/>
        <w:rPr>
          <w:rFonts w:ascii="宋体" w:hAnsi="宋体"/>
          <w:color w:val="auto"/>
          <w:sz w:val="24"/>
          <w:szCs w:val="24"/>
          <w:highlight w:val="none"/>
          <w:u w:val="none"/>
        </w:rPr>
      </w:pPr>
      <w:r>
        <w:rPr>
          <w:rFonts w:hint="eastAsia" w:ascii="宋体" w:hAnsi="宋体"/>
          <w:color w:val="auto"/>
          <w:sz w:val="24"/>
          <w:szCs w:val="24"/>
          <w:highlight w:val="none"/>
          <w:u w:val="none"/>
        </w:rPr>
        <w:t>凡有能力提供招标货物及服务的国内承包商，并通过了招标人资格审核的</w:t>
      </w:r>
      <w:r>
        <w:rPr>
          <w:rFonts w:ascii="宋体" w:hAnsi="宋体"/>
          <w:color w:val="auto"/>
          <w:sz w:val="24"/>
          <w:szCs w:val="24"/>
          <w:highlight w:val="none"/>
          <w:u w:val="none"/>
        </w:rPr>
        <w:t>，</w:t>
      </w:r>
      <w:r>
        <w:rPr>
          <w:rFonts w:hint="eastAsia" w:ascii="宋体" w:hAnsi="宋体"/>
          <w:color w:val="auto"/>
          <w:sz w:val="24"/>
          <w:szCs w:val="24"/>
          <w:highlight w:val="none"/>
          <w:u w:val="none"/>
        </w:rPr>
        <w:t>均为合格的投标人。</w:t>
      </w:r>
    </w:p>
    <w:p w14:paraId="755BA0A8">
      <w:pPr>
        <w:numPr>
          <w:ilvl w:val="0"/>
          <w:numId w:val="0"/>
        </w:numPr>
        <w:tabs>
          <w:tab w:val="left" w:pos="567"/>
        </w:tabs>
        <w:spacing w:line="42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投标人必须具有履行合同所必需的财务、技术</w:t>
      </w:r>
      <w:r>
        <w:rPr>
          <w:rFonts w:hint="eastAsia" w:ascii="宋体" w:hAnsi="宋体"/>
          <w:color w:val="auto"/>
          <w:sz w:val="24"/>
          <w:szCs w:val="24"/>
          <w:highlight w:val="none"/>
          <w:lang w:eastAsia="zh-CN"/>
        </w:rPr>
        <w:t>，</w:t>
      </w:r>
      <w:r>
        <w:rPr>
          <w:rFonts w:hint="eastAsia" w:ascii="宋体" w:hAnsi="宋体"/>
          <w:color w:val="auto"/>
          <w:sz w:val="24"/>
          <w:szCs w:val="24"/>
          <w:highlight w:val="none"/>
        </w:rPr>
        <w:t>并能按招标文件的要求提供服务。</w:t>
      </w:r>
    </w:p>
    <w:p w14:paraId="599A6243">
      <w:pPr>
        <w:numPr>
          <w:ilvl w:val="0"/>
          <w:numId w:val="0"/>
        </w:numPr>
        <w:tabs>
          <w:tab w:val="left" w:pos="567"/>
        </w:tabs>
        <w:spacing w:line="420" w:lineRule="exact"/>
        <w:ind w:left="240" w:leftChars="0"/>
        <w:rPr>
          <w:rFonts w:ascii="宋体" w:hAnsi="宋体"/>
          <w:color w:val="auto"/>
          <w:sz w:val="24"/>
          <w:szCs w:val="24"/>
          <w:highlight w:val="none"/>
        </w:rPr>
      </w:pPr>
      <w:r>
        <w:rPr>
          <w:rFonts w:hint="eastAsia" w:ascii="宋体" w:hAnsi="宋体"/>
          <w:color w:val="auto"/>
          <w:sz w:val="24"/>
          <w:szCs w:val="24"/>
          <w:highlight w:val="none"/>
          <w:lang w:val="en-US" w:eastAsia="zh-CN"/>
        </w:rPr>
        <w:t>3.3</w:t>
      </w:r>
      <w:r>
        <w:rPr>
          <w:rFonts w:hint="eastAsia" w:ascii="宋体" w:hAnsi="宋体"/>
          <w:color w:val="auto"/>
          <w:sz w:val="24"/>
          <w:szCs w:val="24"/>
          <w:highlight w:val="none"/>
        </w:rPr>
        <w:t>投标人应遵守有关的中国法律、法规、规章和条例。</w:t>
      </w:r>
    </w:p>
    <w:p w14:paraId="273B4AEB">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投标费用</w:t>
      </w:r>
    </w:p>
    <w:p w14:paraId="38337FE6">
      <w:pPr>
        <w:numPr>
          <w:ilvl w:val="0"/>
          <w:numId w:val="5"/>
        </w:numPr>
        <w:tabs>
          <w:tab w:val="left" w:pos="0"/>
          <w:tab w:val="clear" w:pos="1134"/>
        </w:tabs>
        <w:spacing w:line="420" w:lineRule="exact"/>
        <w:ind w:left="720" w:hanging="454"/>
        <w:rPr>
          <w:rFonts w:ascii="宋体" w:hAnsi="宋体"/>
          <w:color w:val="auto"/>
          <w:sz w:val="24"/>
          <w:szCs w:val="24"/>
          <w:highlight w:val="none"/>
        </w:rPr>
      </w:pPr>
      <w:r>
        <w:rPr>
          <w:rFonts w:hint="eastAsia" w:ascii="宋体" w:hAnsi="宋体"/>
          <w:color w:val="auto"/>
          <w:sz w:val="24"/>
          <w:szCs w:val="24"/>
          <w:highlight w:val="none"/>
        </w:rPr>
        <w:t>无论投标过程中的做法和结果如何，投标人应自行承担所有与参加投标有关的全部费用。</w:t>
      </w:r>
    </w:p>
    <w:p w14:paraId="1E65CAAE">
      <w:pPr>
        <w:pStyle w:val="3"/>
        <w:spacing w:line="420" w:lineRule="exact"/>
        <w:jc w:val="left"/>
        <w:rPr>
          <w:rFonts w:ascii="宋体" w:hAnsi="宋体" w:eastAsia="宋体"/>
          <w:color w:val="auto"/>
          <w:sz w:val="28"/>
          <w:highlight w:val="none"/>
        </w:rPr>
      </w:pPr>
      <w:bookmarkStart w:id="8" w:name="_Toc308700559"/>
      <w:r>
        <w:rPr>
          <w:rFonts w:hint="eastAsia" w:ascii="宋体" w:hAnsi="宋体" w:eastAsia="宋体"/>
          <w:color w:val="auto"/>
          <w:sz w:val="28"/>
          <w:highlight w:val="none"/>
        </w:rPr>
        <w:t>二、招标文件</w:t>
      </w:r>
      <w:bookmarkEnd w:id="8"/>
    </w:p>
    <w:p w14:paraId="478F08C8">
      <w:pPr>
        <w:numPr>
          <w:ilvl w:val="0"/>
          <w:numId w:val="2"/>
        </w:numPr>
        <w:spacing w:line="420" w:lineRule="exact"/>
        <w:ind w:left="855" w:leftChars="0" w:hanging="645" w:firstLineChars="0"/>
        <w:rPr>
          <w:rFonts w:hint="eastAsia" w:ascii="宋体" w:hAnsi="宋体" w:cs="Arial"/>
          <w:b/>
          <w:color w:val="auto"/>
          <w:sz w:val="28"/>
          <w:szCs w:val="30"/>
          <w:highlight w:val="none"/>
        </w:rPr>
      </w:pPr>
      <w:r>
        <w:rPr>
          <w:rFonts w:hint="eastAsia" w:ascii="宋体" w:hAnsi="宋体" w:cs="Arial"/>
          <w:b/>
          <w:color w:val="auto"/>
          <w:sz w:val="28"/>
          <w:szCs w:val="30"/>
          <w:highlight w:val="none"/>
        </w:rPr>
        <w:t>招标文件构成</w:t>
      </w:r>
    </w:p>
    <w:p w14:paraId="6357963B">
      <w:pPr>
        <w:numPr>
          <w:ilvl w:val="0"/>
          <w:numId w:val="6"/>
        </w:numPr>
        <w:tabs>
          <w:tab w:val="left" w:pos="0"/>
          <w:tab w:val="clear" w:pos="1134"/>
        </w:tabs>
        <w:spacing w:line="420" w:lineRule="exact"/>
        <w:ind w:left="700" w:hanging="431"/>
        <w:rPr>
          <w:rFonts w:ascii="宋体" w:hAnsi="宋体" w:cs="Arial"/>
          <w:color w:val="auto"/>
          <w:sz w:val="24"/>
          <w:szCs w:val="30"/>
          <w:highlight w:val="none"/>
        </w:rPr>
      </w:pPr>
      <w:r>
        <w:rPr>
          <w:rFonts w:hint="eastAsia" w:ascii="宋体" w:hAnsi="宋体" w:cs="Arial"/>
          <w:color w:val="auto"/>
          <w:sz w:val="24"/>
          <w:szCs w:val="30"/>
          <w:highlight w:val="none"/>
        </w:rPr>
        <w:t>招标文件包括：</w:t>
      </w:r>
    </w:p>
    <w:p w14:paraId="01144666">
      <w:pPr>
        <w:tabs>
          <w:tab w:val="left" w:pos="720"/>
        </w:tabs>
        <w:spacing w:line="420" w:lineRule="exact"/>
        <w:ind w:left="700" w:hanging="431"/>
        <w:rPr>
          <w:rFonts w:ascii="宋体" w:hAnsi="宋体" w:cs="Arial"/>
          <w:color w:val="auto"/>
          <w:sz w:val="24"/>
          <w:szCs w:val="30"/>
          <w:highlight w:val="none"/>
        </w:rPr>
      </w:pPr>
      <w:r>
        <w:rPr>
          <w:rFonts w:hint="eastAsia" w:ascii="宋体" w:hAnsi="宋体" w:cs="Arial"/>
          <w:color w:val="auto"/>
          <w:sz w:val="24"/>
          <w:szCs w:val="30"/>
          <w:highlight w:val="none"/>
        </w:rPr>
        <w:t>第一部分  招标书</w:t>
      </w:r>
    </w:p>
    <w:p w14:paraId="106FEE57">
      <w:pPr>
        <w:tabs>
          <w:tab w:val="left" w:pos="720"/>
        </w:tabs>
        <w:spacing w:line="420" w:lineRule="exact"/>
        <w:ind w:left="700" w:hanging="14"/>
        <w:rPr>
          <w:rFonts w:ascii="宋体" w:hAnsi="宋体" w:cs="Arial"/>
          <w:color w:val="auto"/>
          <w:sz w:val="24"/>
          <w:szCs w:val="30"/>
          <w:highlight w:val="none"/>
        </w:rPr>
      </w:pPr>
      <w:r>
        <w:rPr>
          <w:rFonts w:hint="eastAsia" w:ascii="宋体" w:hAnsi="宋体" w:cs="Arial"/>
          <w:color w:val="auto"/>
          <w:sz w:val="24"/>
          <w:szCs w:val="30"/>
          <w:highlight w:val="none"/>
        </w:rPr>
        <w:t>一）投标人须知前附表</w:t>
      </w:r>
    </w:p>
    <w:p w14:paraId="4ACD36F6">
      <w:pPr>
        <w:tabs>
          <w:tab w:val="left" w:pos="720"/>
        </w:tabs>
        <w:spacing w:line="420" w:lineRule="exact"/>
        <w:ind w:left="700" w:hanging="14"/>
        <w:rPr>
          <w:rFonts w:hint="eastAsia" w:ascii="宋体" w:hAnsi="宋体" w:cs="Arial"/>
          <w:color w:val="auto"/>
          <w:sz w:val="24"/>
          <w:szCs w:val="30"/>
          <w:highlight w:val="none"/>
        </w:rPr>
      </w:pPr>
      <w:r>
        <w:rPr>
          <w:rFonts w:hint="eastAsia" w:ascii="宋体" w:hAnsi="宋体" w:cs="Arial"/>
          <w:color w:val="auto"/>
          <w:sz w:val="24"/>
          <w:szCs w:val="30"/>
          <w:highlight w:val="none"/>
        </w:rPr>
        <w:t>二）投标人须知</w:t>
      </w:r>
    </w:p>
    <w:p w14:paraId="502187A9">
      <w:pPr>
        <w:tabs>
          <w:tab w:val="left" w:pos="720"/>
        </w:tabs>
        <w:spacing w:line="420" w:lineRule="exact"/>
        <w:ind w:left="700" w:hanging="14"/>
        <w:rPr>
          <w:rFonts w:hint="eastAsia" w:ascii="宋体" w:hAnsi="宋体" w:cs="Arial"/>
          <w:color w:val="auto"/>
          <w:sz w:val="24"/>
          <w:szCs w:val="30"/>
          <w:highlight w:val="none"/>
          <w:lang w:val="en-US" w:eastAsia="zh-CN"/>
        </w:rPr>
      </w:pPr>
      <w:r>
        <w:rPr>
          <w:rFonts w:hint="eastAsia" w:ascii="宋体" w:hAnsi="宋体" w:cs="Arial"/>
          <w:color w:val="auto"/>
          <w:sz w:val="24"/>
          <w:szCs w:val="30"/>
          <w:highlight w:val="none"/>
          <w:lang w:val="en-US" w:eastAsia="zh-CN"/>
        </w:rPr>
        <w:t>三）回收范围及清单</w:t>
      </w:r>
    </w:p>
    <w:p w14:paraId="270A97D3">
      <w:pPr>
        <w:tabs>
          <w:tab w:val="left" w:pos="720"/>
        </w:tabs>
        <w:spacing w:line="420" w:lineRule="exact"/>
        <w:ind w:left="700" w:hanging="14"/>
        <w:rPr>
          <w:rFonts w:hint="default" w:ascii="宋体" w:hAnsi="宋体" w:cs="Arial"/>
          <w:color w:val="auto"/>
          <w:sz w:val="24"/>
          <w:szCs w:val="30"/>
          <w:highlight w:val="none"/>
          <w:lang w:val="en-US" w:eastAsia="zh-CN"/>
        </w:rPr>
      </w:pPr>
      <w:r>
        <w:rPr>
          <w:rFonts w:hint="eastAsia" w:ascii="宋体" w:hAnsi="宋体" w:cs="Arial"/>
          <w:color w:val="auto"/>
          <w:sz w:val="24"/>
          <w:szCs w:val="30"/>
          <w:highlight w:val="none"/>
          <w:lang w:val="en-US" w:eastAsia="zh-CN"/>
        </w:rPr>
        <w:t>四) 服务要求</w:t>
      </w:r>
    </w:p>
    <w:p w14:paraId="75B949C5">
      <w:pPr>
        <w:tabs>
          <w:tab w:val="left" w:pos="720"/>
        </w:tabs>
        <w:spacing w:line="420" w:lineRule="exact"/>
        <w:ind w:left="700" w:hanging="14"/>
        <w:rPr>
          <w:rFonts w:ascii="宋体" w:hAnsi="宋体" w:cs="Arial"/>
          <w:color w:val="auto"/>
          <w:sz w:val="24"/>
          <w:szCs w:val="30"/>
          <w:highlight w:val="none"/>
        </w:rPr>
      </w:pPr>
      <w:r>
        <w:rPr>
          <w:rFonts w:hint="eastAsia" w:ascii="宋体" w:hAnsi="宋体" w:cs="Arial"/>
          <w:color w:val="auto"/>
          <w:sz w:val="24"/>
          <w:szCs w:val="30"/>
          <w:highlight w:val="none"/>
          <w:lang w:val="en-US" w:eastAsia="zh-CN"/>
        </w:rPr>
        <w:t>三</w:t>
      </w:r>
      <w:r>
        <w:rPr>
          <w:rFonts w:hint="eastAsia" w:ascii="宋体" w:hAnsi="宋体" w:cs="Arial"/>
          <w:color w:val="auto"/>
          <w:sz w:val="24"/>
          <w:szCs w:val="30"/>
          <w:highlight w:val="none"/>
        </w:rPr>
        <w:t>）评标办法</w:t>
      </w:r>
    </w:p>
    <w:p w14:paraId="4C369EED">
      <w:pPr>
        <w:tabs>
          <w:tab w:val="left" w:pos="720"/>
        </w:tabs>
        <w:spacing w:line="420" w:lineRule="exact"/>
        <w:ind w:left="700" w:hanging="14"/>
        <w:rPr>
          <w:rFonts w:ascii="宋体" w:hAnsi="宋体" w:cs="Arial"/>
          <w:color w:val="auto"/>
          <w:sz w:val="24"/>
          <w:szCs w:val="30"/>
          <w:highlight w:val="none"/>
        </w:rPr>
      </w:pPr>
      <w:r>
        <w:rPr>
          <w:rFonts w:hint="eastAsia" w:ascii="宋体" w:hAnsi="宋体" w:cs="Arial"/>
          <w:color w:val="auto"/>
          <w:sz w:val="24"/>
          <w:szCs w:val="30"/>
          <w:highlight w:val="none"/>
          <w:lang w:val="en-US" w:eastAsia="zh-CN"/>
        </w:rPr>
        <w:t>四</w:t>
      </w:r>
      <w:r>
        <w:rPr>
          <w:rFonts w:hint="eastAsia" w:ascii="宋体" w:hAnsi="宋体" w:cs="Arial"/>
          <w:color w:val="auto"/>
          <w:sz w:val="24"/>
          <w:szCs w:val="30"/>
          <w:highlight w:val="none"/>
        </w:rPr>
        <w:t>）合同主要条款</w:t>
      </w:r>
    </w:p>
    <w:p w14:paraId="0A9AFEC7">
      <w:pPr>
        <w:tabs>
          <w:tab w:val="left" w:pos="720"/>
        </w:tabs>
        <w:spacing w:line="420" w:lineRule="exact"/>
        <w:ind w:left="700" w:hanging="431"/>
        <w:rPr>
          <w:rFonts w:ascii="宋体" w:hAnsi="宋体" w:cs="Arial"/>
          <w:color w:val="auto"/>
          <w:sz w:val="24"/>
          <w:szCs w:val="30"/>
          <w:highlight w:val="none"/>
        </w:rPr>
      </w:pPr>
      <w:r>
        <w:rPr>
          <w:rFonts w:hint="eastAsia" w:ascii="宋体" w:hAnsi="宋体" w:cs="Arial"/>
          <w:color w:val="auto"/>
          <w:sz w:val="24"/>
          <w:szCs w:val="30"/>
          <w:highlight w:val="none"/>
        </w:rPr>
        <w:t>第二部分  投标书</w:t>
      </w:r>
    </w:p>
    <w:p w14:paraId="48311CD2">
      <w:pPr>
        <w:pStyle w:val="28"/>
        <w:tabs>
          <w:tab w:val="right" w:leader="dot" w:pos="8494"/>
        </w:tabs>
        <w:spacing w:line="420" w:lineRule="exact"/>
        <w:ind w:left="680" w:leftChars="324"/>
        <w:rPr>
          <w:rFonts w:ascii="宋体" w:hAnsi="宋体" w:eastAsia="宋体" w:cs="Arial"/>
          <w:b w:val="0"/>
          <w:color w:val="auto"/>
          <w:szCs w:val="30"/>
          <w:highlight w:val="none"/>
        </w:rPr>
      </w:pPr>
      <w:r>
        <w:rPr>
          <w:color w:val="auto"/>
          <w:highlight w:val="none"/>
        </w:rPr>
        <w:fldChar w:fldCharType="begin"/>
      </w:r>
      <w:r>
        <w:rPr>
          <w:color w:val="auto"/>
          <w:highlight w:val="none"/>
        </w:rPr>
        <w:instrText xml:space="preserve"> HYPERLINK \l "_Toc273039285" </w:instrText>
      </w:r>
      <w:r>
        <w:rPr>
          <w:color w:val="auto"/>
          <w:highlight w:val="none"/>
        </w:rPr>
        <w:fldChar w:fldCharType="separate"/>
      </w:r>
      <w:r>
        <w:rPr>
          <w:rFonts w:hint="eastAsia" w:ascii="宋体" w:hAnsi="宋体" w:eastAsia="宋体"/>
          <w:b w:val="0"/>
          <w:color w:val="auto"/>
          <w:szCs w:val="30"/>
          <w:highlight w:val="none"/>
        </w:rPr>
        <w:t>一）</w:t>
      </w:r>
      <w:r>
        <w:rPr>
          <w:rFonts w:hint="eastAsia" w:ascii="宋体" w:hAnsi="宋体" w:eastAsia="宋体" w:cs="Arial"/>
          <w:b w:val="0"/>
          <w:color w:val="auto"/>
          <w:szCs w:val="30"/>
          <w:highlight w:val="none"/>
        </w:rPr>
        <w:t>投标报价表</w:t>
      </w:r>
      <w:r>
        <w:rPr>
          <w:rFonts w:hint="eastAsia" w:ascii="宋体" w:hAnsi="宋体" w:eastAsia="宋体" w:cs="Arial"/>
          <w:b w:val="0"/>
          <w:color w:val="auto"/>
          <w:szCs w:val="30"/>
          <w:highlight w:val="none"/>
        </w:rPr>
        <w:fldChar w:fldCharType="end"/>
      </w:r>
      <w:r>
        <w:rPr>
          <w:rFonts w:hint="eastAsia" w:ascii="宋体" w:hAnsi="宋体" w:eastAsia="宋体" w:cs="Arial"/>
          <w:b w:val="0"/>
          <w:color w:val="auto"/>
          <w:szCs w:val="30"/>
          <w:highlight w:val="none"/>
        </w:rPr>
        <w:t>（不得与资质证书装订在一起）</w:t>
      </w:r>
    </w:p>
    <w:p w14:paraId="0409823E">
      <w:pPr>
        <w:pStyle w:val="23"/>
        <w:tabs>
          <w:tab w:val="right" w:leader="dot" w:pos="8494"/>
        </w:tabs>
        <w:spacing w:line="420" w:lineRule="exact"/>
        <w:ind w:left="680" w:leftChars="324"/>
        <w:rPr>
          <w:rFonts w:ascii="宋体" w:hAnsi="宋体" w:eastAsia="宋体" w:cs="Arial"/>
          <w:b w:val="0"/>
          <w:color w:val="auto"/>
          <w:sz w:val="24"/>
          <w:szCs w:val="30"/>
          <w:highlight w:val="none"/>
        </w:rPr>
      </w:pPr>
      <w:r>
        <w:rPr>
          <w:rFonts w:hint="eastAsia" w:ascii="宋体" w:hAnsi="宋体" w:eastAsia="宋体" w:cs="Arial"/>
          <w:b w:val="0"/>
          <w:color w:val="auto"/>
          <w:sz w:val="24"/>
          <w:szCs w:val="30"/>
          <w:highlight w:val="none"/>
        </w:rPr>
        <w:t>二）营业执照副本</w:t>
      </w:r>
    </w:p>
    <w:p w14:paraId="0B61BFEB">
      <w:pPr>
        <w:pStyle w:val="23"/>
        <w:tabs>
          <w:tab w:val="right" w:leader="dot" w:pos="8494"/>
        </w:tabs>
        <w:spacing w:line="420" w:lineRule="exact"/>
        <w:ind w:left="680" w:leftChars="324"/>
        <w:rPr>
          <w:rFonts w:ascii="宋体" w:hAnsi="宋体" w:eastAsia="宋体" w:cs="Arial"/>
          <w:b w:val="0"/>
          <w:color w:val="auto"/>
          <w:sz w:val="24"/>
          <w:szCs w:val="30"/>
          <w:highlight w:val="none"/>
        </w:rPr>
      </w:pPr>
      <w:r>
        <w:rPr>
          <w:rFonts w:hint="eastAsia" w:ascii="宋体" w:hAnsi="宋体" w:eastAsia="宋体" w:cs="Arial"/>
          <w:b w:val="0"/>
          <w:color w:val="auto"/>
          <w:sz w:val="24"/>
          <w:szCs w:val="30"/>
          <w:highlight w:val="none"/>
        </w:rPr>
        <w:t>三）</w:t>
      </w:r>
      <w:r>
        <w:rPr>
          <w:color w:val="auto"/>
          <w:highlight w:val="none"/>
        </w:rPr>
        <w:fldChar w:fldCharType="begin"/>
      </w:r>
      <w:r>
        <w:rPr>
          <w:color w:val="auto"/>
          <w:highlight w:val="none"/>
        </w:rPr>
        <w:instrText xml:space="preserve"> HYPERLINK \l "_Toc273039283" </w:instrText>
      </w:r>
      <w:r>
        <w:rPr>
          <w:color w:val="auto"/>
          <w:highlight w:val="none"/>
        </w:rPr>
        <w:fldChar w:fldCharType="separate"/>
      </w:r>
      <w:bookmarkStart w:id="9" w:name="_Hlt309300259"/>
      <w:bookmarkEnd w:id="9"/>
      <w:bookmarkStart w:id="10" w:name="_Hlt309300260"/>
      <w:bookmarkEnd w:id="10"/>
      <w:r>
        <w:rPr>
          <w:rFonts w:hint="eastAsia" w:ascii="宋体" w:hAnsi="宋体" w:eastAsia="宋体" w:cs="Arial"/>
          <w:b w:val="0"/>
          <w:color w:val="auto"/>
          <w:sz w:val="24"/>
          <w:szCs w:val="30"/>
          <w:highlight w:val="none"/>
        </w:rPr>
        <w:t>法定代表人身份证书</w:t>
      </w:r>
      <w:r>
        <w:rPr>
          <w:rFonts w:hint="eastAsia" w:ascii="宋体" w:hAnsi="宋体" w:eastAsia="宋体" w:cs="Arial"/>
          <w:b w:val="0"/>
          <w:color w:val="auto"/>
          <w:sz w:val="24"/>
          <w:szCs w:val="30"/>
          <w:highlight w:val="none"/>
        </w:rPr>
        <w:fldChar w:fldCharType="end"/>
      </w:r>
    </w:p>
    <w:p w14:paraId="2BFCB853">
      <w:pPr>
        <w:pStyle w:val="28"/>
        <w:tabs>
          <w:tab w:val="right" w:leader="dot" w:pos="8494"/>
        </w:tabs>
        <w:spacing w:line="420" w:lineRule="exact"/>
        <w:ind w:left="680" w:leftChars="324"/>
        <w:rPr>
          <w:rFonts w:ascii="宋体" w:hAnsi="宋体" w:eastAsia="宋体" w:cs="Arial"/>
          <w:b w:val="0"/>
          <w:color w:val="auto"/>
          <w:szCs w:val="30"/>
          <w:highlight w:val="none"/>
        </w:rPr>
      </w:pPr>
      <w:r>
        <w:rPr>
          <w:rFonts w:hint="eastAsia" w:ascii="宋体" w:hAnsi="宋体" w:eastAsia="宋体" w:cs="Arial"/>
          <w:b w:val="0"/>
          <w:color w:val="auto"/>
          <w:szCs w:val="30"/>
          <w:highlight w:val="none"/>
          <w:lang w:val="en-US" w:eastAsia="zh-CN"/>
        </w:rPr>
        <w:t>四</w:t>
      </w:r>
      <w:r>
        <w:rPr>
          <w:rFonts w:hint="eastAsia" w:ascii="宋体" w:hAnsi="宋体" w:eastAsia="宋体" w:cs="Arial"/>
          <w:b w:val="0"/>
          <w:color w:val="auto"/>
          <w:szCs w:val="30"/>
          <w:highlight w:val="none"/>
        </w:rPr>
        <w:t>）</w:t>
      </w:r>
      <w:r>
        <w:rPr>
          <w:color w:val="auto"/>
          <w:highlight w:val="none"/>
        </w:rPr>
        <w:fldChar w:fldCharType="begin"/>
      </w:r>
      <w:r>
        <w:rPr>
          <w:color w:val="auto"/>
          <w:highlight w:val="none"/>
        </w:rPr>
        <w:instrText xml:space="preserve"> HYPERLINK \l "_Toc273039286" </w:instrText>
      </w:r>
      <w:r>
        <w:rPr>
          <w:color w:val="auto"/>
          <w:highlight w:val="none"/>
        </w:rPr>
        <w:fldChar w:fldCharType="separate"/>
      </w:r>
      <w:r>
        <w:rPr>
          <w:rFonts w:hint="eastAsia" w:ascii="宋体" w:hAnsi="宋体" w:eastAsia="宋体"/>
          <w:b w:val="0"/>
          <w:color w:val="auto"/>
          <w:szCs w:val="30"/>
          <w:highlight w:val="none"/>
        </w:rPr>
        <w:t>投标承诺书</w:t>
      </w:r>
      <w:r>
        <w:rPr>
          <w:rFonts w:hint="eastAsia" w:ascii="宋体" w:hAnsi="宋体" w:eastAsia="宋体"/>
          <w:b w:val="0"/>
          <w:color w:val="auto"/>
          <w:szCs w:val="30"/>
          <w:highlight w:val="none"/>
        </w:rPr>
        <w:fldChar w:fldCharType="end"/>
      </w:r>
    </w:p>
    <w:p w14:paraId="60BA71B0">
      <w:pPr>
        <w:numPr>
          <w:ilvl w:val="0"/>
          <w:numId w:val="6"/>
        </w:numPr>
        <w:tabs>
          <w:tab w:val="left" w:pos="0"/>
          <w:tab w:val="clear" w:pos="1134"/>
        </w:tabs>
        <w:spacing w:line="420" w:lineRule="exact"/>
        <w:ind w:left="720" w:hanging="540"/>
        <w:rPr>
          <w:rFonts w:ascii="宋体" w:hAnsi="宋体" w:cs="Arial"/>
          <w:color w:val="auto"/>
          <w:sz w:val="24"/>
          <w:szCs w:val="30"/>
          <w:highlight w:val="none"/>
        </w:rPr>
      </w:pPr>
      <w:r>
        <w:rPr>
          <w:rFonts w:hint="eastAsia" w:ascii="宋体" w:hAnsi="宋体" w:cs="Arial"/>
          <w:color w:val="auto"/>
          <w:sz w:val="24"/>
          <w:szCs w:val="30"/>
          <w:highlight w:val="none"/>
        </w:rPr>
        <w:t>投标人应认真阅读和充分理解招标文件中所有的内容。如果投标人没有满足招标文件的有关要求，其风险由投标人自行承担。</w:t>
      </w:r>
    </w:p>
    <w:p w14:paraId="79594ECA">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招标文件的澄清</w:t>
      </w:r>
    </w:p>
    <w:p w14:paraId="2CD6F986">
      <w:pPr>
        <w:numPr>
          <w:ilvl w:val="1"/>
          <w:numId w:val="6"/>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投标人可以书面要求招标人对招标文件中的有关问题进行答疑、澄清。</w:t>
      </w:r>
    </w:p>
    <w:p w14:paraId="52E3B461">
      <w:pPr>
        <w:numPr>
          <w:ilvl w:val="1"/>
          <w:numId w:val="6"/>
        </w:numPr>
        <w:tabs>
          <w:tab w:val="left" w:pos="72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投标人对招标文件如有疑问，应在投标截止日前</w:t>
      </w:r>
      <w:r>
        <w:rPr>
          <w:rFonts w:hint="eastAsia" w:ascii="宋体" w:hAnsi="宋体" w:cs="Arial"/>
          <w:color w:val="auto"/>
          <w:sz w:val="24"/>
          <w:szCs w:val="30"/>
          <w:highlight w:val="none"/>
          <w:u w:val="single"/>
          <w:lang w:val="en-US" w:eastAsia="zh-CN"/>
        </w:rPr>
        <w:t xml:space="preserve">     </w:t>
      </w:r>
      <w:r>
        <w:rPr>
          <w:rFonts w:hint="eastAsia" w:ascii="宋体" w:hAnsi="宋体" w:cs="Arial"/>
          <w:color w:val="auto"/>
          <w:sz w:val="24"/>
          <w:szCs w:val="30"/>
          <w:highlight w:val="none"/>
        </w:rPr>
        <w:t>天按招标公告或本须知前附表中的联系方式，以书面形式通知招标人。招标人对在此规定时间以前收到的、且需要做出澄清的问题，将以第7.2节所述方式进行答复，但不说明问题的来源。</w:t>
      </w:r>
    </w:p>
    <w:p w14:paraId="3BC7A40C">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招标文件的修改</w:t>
      </w:r>
    </w:p>
    <w:p w14:paraId="13638B5A">
      <w:pPr>
        <w:numPr>
          <w:ilvl w:val="0"/>
          <w:numId w:val="7"/>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招标单位有权对招标文件进行修改。</w:t>
      </w:r>
    </w:p>
    <w:p w14:paraId="68BF6A35">
      <w:pPr>
        <w:numPr>
          <w:ilvl w:val="0"/>
          <w:numId w:val="7"/>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招标人对投标人质疑的答复和对招标文件的修改，将以</w:t>
      </w:r>
      <w:r>
        <w:rPr>
          <w:rFonts w:hint="eastAsia" w:ascii="宋体" w:hAnsi="宋体"/>
          <w:color w:val="auto"/>
          <w:sz w:val="24"/>
          <w:highlight w:val="none"/>
        </w:rPr>
        <w:t>招标文件补充文件的形式发给已</w:t>
      </w:r>
      <w:r>
        <w:rPr>
          <w:rFonts w:hint="eastAsia" w:ascii="宋体" w:hAnsi="宋体" w:cs="Arial"/>
          <w:color w:val="auto"/>
          <w:sz w:val="24"/>
          <w:szCs w:val="24"/>
          <w:highlight w:val="none"/>
          <w:u w:val="single"/>
        </w:rPr>
        <w:t>书面回复投标意向书</w:t>
      </w:r>
      <w:r>
        <w:rPr>
          <w:rFonts w:hint="eastAsia" w:ascii="宋体" w:hAnsi="宋体"/>
          <w:color w:val="auto"/>
          <w:sz w:val="24"/>
          <w:highlight w:val="none"/>
        </w:rPr>
        <w:t>的每一投标人</w:t>
      </w:r>
      <w:r>
        <w:rPr>
          <w:rFonts w:hint="eastAsia" w:ascii="宋体" w:hAnsi="宋体" w:cs="Arial"/>
          <w:color w:val="auto"/>
          <w:sz w:val="24"/>
          <w:szCs w:val="30"/>
          <w:highlight w:val="none"/>
        </w:rPr>
        <w:t xml:space="preserve">。补充文件是招标文件不可缺少的组成部分，对参与招投标活动的有关各方均具有约束力。 </w:t>
      </w:r>
    </w:p>
    <w:p w14:paraId="5E7B8154">
      <w:pPr>
        <w:numPr>
          <w:ilvl w:val="0"/>
          <w:numId w:val="7"/>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为使投标人有充分时间对招标文件的修改部分进行研究、或是由于其他原因，招标人可以决定延长投标截止日期，并将新的投标截止时间通知所有</w:t>
      </w:r>
      <w:r>
        <w:rPr>
          <w:rFonts w:hint="eastAsia" w:ascii="宋体" w:hAnsi="宋体" w:cs="Arial"/>
          <w:color w:val="auto"/>
          <w:sz w:val="24"/>
          <w:szCs w:val="24"/>
          <w:highlight w:val="none"/>
          <w:u w:val="single"/>
        </w:rPr>
        <w:t>书面回复投标意向书</w:t>
      </w:r>
      <w:r>
        <w:rPr>
          <w:rFonts w:hint="eastAsia" w:ascii="宋体" w:hAnsi="宋体" w:cs="Arial"/>
          <w:color w:val="auto"/>
          <w:sz w:val="24"/>
          <w:szCs w:val="30"/>
          <w:highlight w:val="none"/>
        </w:rPr>
        <w:t>的每一投标人。</w:t>
      </w:r>
    </w:p>
    <w:p w14:paraId="0133929A">
      <w:pPr>
        <w:pStyle w:val="3"/>
        <w:spacing w:line="420" w:lineRule="exact"/>
        <w:jc w:val="left"/>
        <w:rPr>
          <w:rFonts w:ascii="宋体" w:hAnsi="宋体" w:eastAsia="宋体"/>
          <w:color w:val="auto"/>
          <w:sz w:val="28"/>
          <w:highlight w:val="none"/>
        </w:rPr>
      </w:pPr>
      <w:bookmarkStart w:id="11" w:name="_Toc308700560"/>
      <w:r>
        <w:rPr>
          <w:rFonts w:hint="eastAsia" w:ascii="宋体" w:hAnsi="宋体" w:eastAsia="宋体"/>
          <w:color w:val="auto"/>
          <w:sz w:val="28"/>
          <w:highlight w:val="none"/>
        </w:rPr>
        <w:t>三、投标书的编制</w:t>
      </w:r>
      <w:bookmarkEnd w:id="11"/>
    </w:p>
    <w:p w14:paraId="4C3BBBD3">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投标的语言及度量衡单位</w:t>
      </w:r>
    </w:p>
    <w:p w14:paraId="4D888027">
      <w:pPr>
        <w:numPr>
          <w:ilvl w:val="0"/>
          <w:numId w:val="8"/>
        </w:numPr>
        <w:tabs>
          <w:tab w:val="left" w:pos="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投标人的投标书、以及投标人与招标人就投标的所有往来函电，均须使用简体中文。</w:t>
      </w:r>
    </w:p>
    <w:p w14:paraId="2537010D">
      <w:pPr>
        <w:numPr>
          <w:ilvl w:val="0"/>
          <w:numId w:val="8"/>
        </w:numPr>
        <w:tabs>
          <w:tab w:val="left" w:pos="0"/>
          <w:tab w:val="clear" w:pos="1134"/>
        </w:tabs>
        <w:spacing w:line="420" w:lineRule="exact"/>
        <w:ind w:left="720" w:hanging="540"/>
        <w:rPr>
          <w:rFonts w:ascii="宋体" w:hAnsi="宋体" w:cs="Arial"/>
          <w:color w:val="auto"/>
          <w:sz w:val="24"/>
          <w:szCs w:val="30"/>
          <w:highlight w:val="none"/>
        </w:rPr>
      </w:pPr>
      <w:r>
        <w:rPr>
          <w:rFonts w:hint="eastAsia" w:ascii="宋体" w:hAnsi="宋体" w:cs="Arial"/>
          <w:color w:val="auto"/>
          <w:sz w:val="24"/>
          <w:szCs w:val="30"/>
          <w:highlight w:val="none"/>
        </w:rPr>
        <w:t>除招标文件中另有规定外，投标书所使用的度量衡均须采用法定计量单位。</w:t>
      </w:r>
    </w:p>
    <w:p w14:paraId="698D5417">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投标书构成</w:t>
      </w:r>
    </w:p>
    <w:p w14:paraId="347B54C9">
      <w:pPr>
        <w:numPr>
          <w:ilvl w:val="0"/>
          <w:numId w:val="9"/>
        </w:numPr>
        <w:tabs>
          <w:tab w:val="left" w:pos="720"/>
          <w:tab w:val="clear" w:pos="1134"/>
        </w:tabs>
        <w:spacing w:line="420" w:lineRule="exact"/>
        <w:ind w:left="720" w:hanging="540"/>
        <w:rPr>
          <w:rFonts w:ascii="宋体" w:hAnsi="宋体" w:cs="Arial"/>
          <w:b/>
          <w:color w:val="auto"/>
          <w:sz w:val="24"/>
          <w:szCs w:val="30"/>
          <w:highlight w:val="none"/>
          <w:u w:val="single"/>
        </w:rPr>
      </w:pPr>
      <w:r>
        <w:rPr>
          <w:rFonts w:hint="eastAsia" w:ascii="宋体" w:hAnsi="宋体" w:cs="Arial"/>
          <w:b/>
          <w:color w:val="auto"/>
          <w:sz w:val="24"/>
          <w:szCs w:val="30"/>
          <w:highlight w:val="none"/>
          <w:u w:val="single"/>
        </w:rPr>
        <w:t>按照5.1节第二部分规定的内容，除投标报价表需单独密封外，投标书其他内容（包括资质证书等）必须按照顺序进行编写，标明页码，装订牢固。活页式或容易拆解的投标文件将不被接受。</w:t>
      </w:r>
    </w:p>
    <w:p w14:paraId="0E430F95">
      <w:pPr>
        <w:numPr>
          <w:ilvl w:val="0"/>
          <w:numId w:val="9"/>
        </w:numPr>
        <w:tabs>
          <w:tab w:val="left" w:pos="720"/>
          <w:tab w:val="clear" w:pos="1134"/>
        </w:tabs>
        <w:spacing w:line="420" w:lineRule="exact"/>
        <w:ind w:left="720" w:hanging="454"/>
        <w:rPr>
          <w:rFonts w:ascii="宋体" w:hAnsi="宋体" w:cs="Arial"/>
          <w:color w:val="auto"/>
          <w:sz w:val="24"/>
          <w:szCs w:val="30"/>
          <w:highlight w:val="none"/>
        </w:rPr>
      </w:pPr>
      <w:r>
        <w:rPr>
          <w:rFonts w:hint="eastAsia" w:ascii="宋体" w:hAnsi="宋体" w:cs="Arial"/>
          <w:color w:val="auto"/>
          <w:sz w:val="24"/>
          <w:szCs w:val="30"/>
          <w:highlight w:val="none"/>
        </w:rPr>
        <w:t>投标人应准备“投标人须知前附表”规定的投标书份数。投标书须清楚地标明“正本”或“副本”字样，正本与副本内容应一致；若正本与副本不一致，以正本为准。</w:t>
      </w:r>
    </w:p>
    <w:p w14:paraId="32AF3AB3">
      <w:pPr>
        <w:numPr>
          <w:ilvl w:val="0"/>
          <w:numId w:val="0"/>
        </w:numPr>
        <w:tabs>
          <w:tab w:val="left" w:pos="720"/>
        </w:tabs>
        <w:spacing w:line="420" w:lineRule="exact"/>
        <w:ind w:firstLine="240" w:firstLineChars="100"/>
        <w:rPr>
          <w:rFonts w:ascii="宋体" w:hAnsi="宋体" w:cs="Arial"/>
          <w:color w:val="auto"/>
          <w:sz w:val="24"/>
          <w:szCs w:val="30"/>
          <w:highlight w:val="none"/>
        </w:rPr>
      </w:pPr>
      <w:r>
        <w:rPr>
          <w:rFonts w:hint="eastAsia" w:ascii="宋体" w:hAnsi="宋体" w:cs="Arial"/>
          <w:color w:val="auto"/>
          <w:sz w:val="24"/>
          <w:szCs w:val="30"/>
          <w:highlight w:val="none"/>
          <w:lang w:val="en-US" w:eastAsia="zh-CN"/>
        </w:rPr>
        <w:t>9.3</w:t>
      </w:r>
      <w:r>
        <w:rPr>
          <w:rFonts w:hint="eastAsia" w:ascii="宋体" w:hAnsi="宋体" w:cs="Arial"/>
          <w:color w:val="auto"/>
          <w:sz w:val="24"/>
          <w:szCs w:val="30"/>
          <w:highlight w:val="none"/>
        </w:rPr>
        <w:t xml:space="preserve">投标人必须对其投标书的真实性与准确性负责。投标人一旦中标，其投标书将作为合同的重要组成部分。 </w:t>
      </w:r>
    </w:p>
    <w:p w14:paraId="0ECF8E91">
      <w:pPr>
        <w:numPr>
          <w:ilvl w:val="0"/>
          <w:numId w:val="0"/>
        </w:numPr>
        <w:tabs>
          <w:tab w:val="left" w:pos="720"/>
        </w:tabs>
        <w:spacing w:line="420" w:lineRule="exact"/>
        <w:ind w:left="266" w:leftChars="0"/>
        <w:rPr>
          <w:rFonts w:ascii="宋体" w:hAnsi="宋体" w:cs="Arial"/>
          <w:color w:val="auto"/>
          <w:sz w:val="24"/>
          <w:szCs w:val="30"/>
          <w:highlight w:val="none"/>
        </w:rPr>
      </w:pPr>
      <w:r>
        <w:rPr>
          <w:rFonts w:hint="eastAsia" w:ascii="宋体" w:hAnsi="宋体" w:cs="Arial"/>
          <w:color w:val="auto"/>
          <w:sz w:val="24"/>
          <w:szCs w:val="30"/>
          <w:highlight w:val="none"/>
          <w:lang w:val="en-US" w:eastAsia="zh-CN"/>
        </w:rPr>
        <w:t>9.4</w:t>
      </w:r>
      <w:r>
        <w:rPr>
          <w:rFonts w:hint="eastAsia" w:ascii="宋体" w:hAnsi="宋体" w:cs="Arial"/>
          <w:color w:val="auto"/>
          <w:sz w:val="24"/>
          <w:szCs w:val="30"/>
          <w:highlight w:val="none"/>
        </w:rPr>
        <w:t>投标人不得擅自对招标文件的格式、条款和技术要求进行修改。否则，其投标书在评标时有可能被认为是对招标文件未做出实质性的响应，而终止对其作进一步的评审。</w:t>
      </w:r>
    </w:p>
    <w:p w14:paraId="0D9A45E6">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投标报价</w:t>
      </w:r>
    </w:p>
    <w:p w14:paraId="348ABC5D">
      <w:pPr>
        <w:numPr>
          <w:ilvl w:val="0"/>
          <w:numId w:val="10"/>
        </w:numPr>
        <w:tabs>
          <w:tab w:val="left" w:pos="720"/>
          <w:tab w:val="clear" w:pos="1134"/>
        </w:tabs>
        <w:spacing w:line="420" w:lineRule="exact"/>
        <w:ind w:left="720" w:hanging="454"/>
        <w:rPr>
          <w:rFonts w:ascii="宋体" w:hAnsi="宋体" w:cs="Arial"/>
          <w:color w:val="auto"/>
          <w:sz w:val="24"/>
          <w:szCs w:val="30"/>
          <w:highlight w:val="none"/>
          <w:u w:val="single"/>
        </w:rPr>
      </w:pPr>
      <w:r>
        <w:rPr>
          <w:rFonts w:hint="eastAsia" w:ascii="宋体" w:hAnsi="宋体" w:cs="Arial"/>
          <w:color w:val="auto"/>
          <w:sz w:val="24"/>
          <w:szCs w:val="30"/>
          <w:highlight w:val="none"/>
          <w:u w:val="single"/>
        </w:rPr>
        <w:t>投标书只允许有一个方案、一个报价。</w:t>
      </w:r>
    </w:p>
    <w:p w14:paraId="7E2222F3">
      <w:pPr>
        <w:numPr>
          <w:ilvl w:val="0"/>
          <w:numId w:val="2"/>
        </w:numPr>
        <w:spacing w:line="420" w:lineRule="exact"/>
        <w:ind w:left="855" w:leftChars="0" w:hanging="645" w:firstLineChars="0"/>
        <w:rPr>
          <w:rFonts w:ascii="宋体" w:hAnsi="宋体" w:cs="Arial"/>
          <w:b/>
          <w:color w:val="auto"/>
          <w:sz w:val="28"/>
          <w:szCs w:val="30"/>
          <w:highlight w:val="none"/>
        </w:rPr>
      </w:pPr>
      <w:r>
        <w:rPr>
          <w:rFonts w:hint="eastAsia" w:ascii="宋体" w:hAnsi="宋体" w:cs="Arial"/>
          <w:b/>
          <w:color w:val="auto"/>
          <w:sz w:val="28"/>
          <w:szCs w:val="30"/>
          <w:highlight w:val="none"/>
        </w:rPr>
        <w:t>投标货币</w:t>
      </w:r>
    </w:p>
    <w:p w14:paraId="1112ABE0">
      <w:pPr>
        <w:numPr>
          <w:ilvl w:val="0"/>
          <w:numId w:val="11"/>
        </w:numPr>
        <w:tabs>
          <w:tab w:val="left" w:pos="720"/>
          <w:tab w:val="clear" w:pos="1134"/>
        </w:tabs>
        <w:spacing w:line="420" w:lineRule="exact"/>
        <w:ind w:left="720" w:hanging="360"/>
        <w:rPr>
          <w:rFonts w:ascii="宋体" w:hAnsi="宋体" w:cs="Arial"/>
          <w:color w:val="auto"/>
          <w:sz w:val="24"/>
          <w:szCs w:val="30"/>
          <w:highlight w:val="none"/>
        </w:rPr>
      </w:pPr>
      <w:r>
        <w:rPr>
          <w:rFonts w:hint="eastAsia" w:ascii="宋体" w:hAnsi="宋体" w:cs="Arial"/>
          <w:color w:val="auto"/>
          <w:sz w:val="24"/>
          <w:szCs w:val="30"/>
          <w:highlight w:val="none"/>
        </w:rPr>
        <w:t>投标须以人民币报价。</w:t>
      </w:r>
    </w:p>
    <w:p w14:paraId="3519EA8A">
      <w:pPr>
        <w:numPr>
          <w:ilvl w:val="0"/>
          <w:numId w:val="0"/>
        </w:numPr>
        <w:spacing w:line="420" w:lineRule="exact"/>
        <w:ind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12、</w:t>
      </w:r>
      <w:r>
        <w:rPr>
          <w:rFonts w:hint="eastAsia" w:ascii="宋体" w:hAnsi="宋体" w:cs="Arial"/>
          <w:b/>
          <w:color w:val="auto"/>
          <w:sz w:val="28"/>
          <w:szCs w:val="30"/>
          <w:highlight w:val="none"/>
        </w:rPr>
        <w:t>投标保证金</w:t>
      </w:r>
    </w:p>
    <w:p w14:paraId="23555B11">
      <w:pPr>
        <w:tabs>
          <w:tab w:val="left" w:pos="900"/>
        </w:tabs>
        <w:spacing w:line="420" w:lineRule="exact"/>
        <w:ind w:left="266"/>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2</w:t>
      </w:r>
      <w:r>
        <w:rPr>
          <w:rFonts w:hint="eastAsia" w:ascii="宋体" w:hAnsi="宋体" w:cs="Arial"/>
          <w:color w:val="auto"/>
          <w:sz w:val="24"/>
          <w:szCs w:val="30"/>
          <w:highlight w:val="none"/>
        </w:rPr>
        <w:t>.1投标人必须在投标文件递交截止时前，提交“投标人须知前附表”中规定数额的投标保证金。</w:t>
      </w:r>
    </w:p>
    <w:p w14:paraId="362BC931">
      <w:pPr>
        <w:tabs>
          <w:tab w:val="left" w:pos="900"/>
        </w:tabs>
        <w:spacing w:line="420" w:lineRule="exact"/>
        <w:ind w:left="266"/>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2</w:t>
      </w:r>
      <w:r>
        <w:rPr>
          <w:rFonts w:hint="eastAsia" w:ascii="宋体" w:hAnsi="宋体" w:cs="Arial"/>
          <w:color w:val="auto"/>
          <w:sz w:val="24"/>
          <w:szCs w:val="30"/>
          <w:highlight w:val="none"/>
        </w:rPr>
        <w:t>.2投标保证金以电汇或转账</w:t>
      </w:r>
      <w:r>
        <w:rPr>
          <w:rFonts w:hint="eastAsia" w:ascii="宋体" w:hAnsi="宋体" w:cs="Arial"/>
          <w:color w:val="auto"/>
          <w:sz w:val="24"/>
          <w:szCs w:val="30"/>
          <w:highlight w:val="none"/>
          <w:lang w:val="en-US" w:eastAsia="zh-CN"/>
        </w:rPr>
        <w:t>或现金</w:t>
      </w:r>
      <w:r>
        <w:rPr>
          <w:rFonts w:hint="eastAsia" w:ascii="宋体" w:hAnsi="宋体" w:cs="Arial"/>
          <w:color w:val="auto"/>
          <w:sz w:val="24"/>
          <w:szCs w:val="30"/>
          <w:highlight w:val="none"/>
        </w:rPr>
        <w:t>形式交付，转账时在电汇单备注栏注明：</w:t>
      </w:r>
      <w:r>
        <w:rPr>
          <w:rFonts w:hint="eastAsia" w:ascii="宋体" w:hAnsi="宋体" w:cs="Arial"/>
          <w:color w:val="auto"/>
          <w:sz w:val="24"/>
          <w:szCs w:val="30"/>
          <w:highlight w:val="none"/>
          <w:u w:val="none"/>
          <w:lang w:val="en-US" w:eastAsia="zh-CN"/>
        </w:rPr>
        <w:t>宝丰酒业有限公司废旧物资回收项目</w:t>
      </w:r>
      <w:r>
        <w:rPr>
          <w:rFonts w:hint="eastAsia" w:ascii="宋体" w:hAnsi="宋体" w:cs="Arial"/>
          <w:color w:val="auto"/>
          <w:sz w:val="24"/>
          <w:szCs w:val="30"/>
          <w:highlight w:val="none"/>
        </w:rPr>
        <w:t>投标保证金</w:t>
      </w:r>
    </w:p>
    <w:tbl>
      <w:tblPr>
        <w:tblStyle w:val="36"/>
        <w:tblpPr w:leftFromText="180" w:rightFromText="180" w:vertAnchor="text" w:horzAnchor="margin" w:tblpXSpec="center" w:tblpY="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4705"/>
      </w:tblGrid>
      <w:tr w14:paraId="1DE4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3" w:type="dxa"/>
            <w:tcBorders>
              <w:top w:val="single" w:color="auto" w:sz="4" w:space="0"/>
              <w:left w:val="single" w:color="auto" w:sz="4" w:space="0"/>
              <w:bottom w:val="single" w:color="auto" w:sz="4" w:space="0"/>
              <w:right w:val="single" w:color="auto" w:sz="4" w:space="0"/>
            </w:tcBorders>
          </w:tcPr>
          <w:p w14:paraId="667E4D35">
            <w:pPr>
              <w:pStyle w:val="48"/>
              <w:spacing w:before="0" w:after="0" w:line="420" w:lineRule="exact"/>
              <w:jc w:val="center"/>
              <w:rPr>
                <w:rFonts w:ascii="宋体" w:hAnsi="宋体"/>
                <w:bCs/>
                <w:color w:val="auto"/>
                <w:sz w:val="24"/>
                <w:szCs w:val="24"/>
                <w:highlight w:val="none"/>
              </w:rPr>
            </w:pPr>
            <w:r>
              <w:rPr>
                <w:rFonts w:hint="eastAsia" w:ascii="宋体" w:hAnsi="宋体"/>
                <w:bCs/>
                <w:color w:val="auto"/>
                <w:sz w:val="24"/>
                <w:szCs w:val="24"/>
                <w:highlight w:val="none"/>
              </w:rPr>
              <w:t>单位名称</w:t>
            </w:r>
          </w:p>
        </w:tc>
        <w:tc>
          <w:tcPr>
            <w:tcW w:w="4705" w:type="dxa"/>
            <w:tcBorders>
              <w:top w:val="single" w:color="auto" w:sz="4" w:space="0"/>
              <w:left w:val="single" w:color="auto" w:sz="4" w:space="0"/>
              <w:bottom w:val="single" w:color="auto" w:sz="4" w:space="0"/>
              <w:right w:val="single" w:color="auto" w:sz="4" w:space="0"/>
            </w:tcBorders>
          </w:tcPr>
          <w:p w14:paraId="0D53A9E7">
            <w:pPr>
              <w:pStyle w:val="48"/>
              <w:spacing w:before="0" w:after="0" w:line="420" w:lineRule="exact"/>
              <w:jc w:val="center"/>
              <w:rPr>
                <w:rFonts w:hint="eastAsia" w:ascii="宋体" w:hAnsi="宋体" w:eastAsia="宋体"/>
                <w:bCs/>
                <w:color w:val="auto"/>
                <w:sz w:val="24"/>
                <w:szCs w:val="24"/>
                <w:highlight w:val="none"/>
                <w:lang w:eastAsia="zh-CN"/>
              </w:rPr>
            </w:pPr>
            <w:r>
              <w:rPr>
                <w:rFonts w:hint="eastAsia" w:ascii="宋体" w:hAnsi="宋体"/>
                <w:color w:val="auto"/>
                <w:sz w:val="24"/>
                <w:szCs w:val="24"/>
                <w:highlight w:val="none"/>
                <w:lang w:eastAsia="zh-CN"/>
              </w:rPr>
              <w:t>宝丰酒业有限公司</w:t>
            </w:r>
          </w:p>
        </w:tc>
      </w:tr>
      <w:tr w14:paraId="2904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7B363758">
            <w:pPr>
              <w:pStyle w:val="48"/>
              <w:spacing w:before="0" w:after="0" w:line="420" w:lineRule="exact"/>
              <w:jc w:val="center"/>
              <w:rPr>
                <w:rFonts w:ascii="宋体" w:hAnsi="宋体"/>
                <w:bCs/>
                <w:color w:val="auto"/>
                <w:sz w:val="24"/>
                <w:szCs w:val="24"/>
                <w:highlight w:val="none"/>
              </w:rPr>
            </w:pPr>
            <w:r>
              <w:rPr>
                <w:rFonts w:hint="eastAsia" w:ascii="宋体" w:hAnsi="宋体"/>
                <w:bCs/>
                <w:color w:val="auto"/>
                <w:sz w:val="24"/>
                <w:szCs w:val="24"/>
                <w:highlight w:val="none"/>
              </w:rPr>
              <w:t>开户行地址</w:t>
            </w:r>
          </w:p>
        </w:tc>
        <w:tc>
          <w:tcPr>
            <w:tcW w:w="4705" w:type="dxa"/>
            <w:tcBorders>
              <w:top w:val="single" w:color="auto" w:sz="4" w:space="0"/>
              <w:left w:val="single" w:color="auto" w:sz="4" w:space="0"/>
              <w:bottom w:val="single" w:color="auto" w:sz="4" w:space="0"/>
              <w:right w:val="single" w:color="auto" w:sz="4" w:space="0"/>
            </w:tcBorders>
            <w:vAlign w:val="center"/>
          </w:tcPr>
          <w:p w14:paraId="5372CCB7">
            <w:pPr>
              <w:adjustRightInd w:val="0"/>
              <w:spacing w:line="420" w:lineRule="exact"/>
              <w:jc w:val="center"/>
              <w:textAlignment w:val="baseline"/>
              <w:rPr>
                <w:rFonts w:hint="eastAsia" w:ascii="宋体" w:eastAsiaTheme="minorEastAsia"/>
                <w:color w:val="auto"/>
                <w:sz w:val="24"/>
                <w:szCs w:val="24"/>
                <w:highlight w:val="none"/>
                <w:lang w:eastAsia="zh-CN"/>
              </w:rPr>
            </w:pPr>
            <w:r>
              <w:rPr>
                <w:rFonts w:hint="eastAsia" w:ascii="宋体"/>
                <w:color w:val="auto"/>
                <w:sz w:val="24"/>
                <w:szCs w:val="24"/>
                <w:highlight w:val="none"/>
                <w:lang w:eastAsia="zh-CN"/>
              </w:rPr>
              <w:t>平顶山市宝丰县人民路中段219号</w:t>
            </w:r>
          </w:p>
        </w:tc>
      </w:tr>
      <w:tr w14:paraId="1428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tcPr>
          <w:p w14:paraId="69BEB6F9">
            <w:pPr>
              <w:pStyle w:val="48"/>
              <w:spacing w:before="0" w:after="0" w:line="420" w:lineRule="exact"/>
              <w:jc w:val="center"/>
              <w:rPr>
                <w:rFonts w:ascii="宋体" w:hAnsi="宋体"/>
                <w:bCs/>
                <w:color w:val="auto"/>
                <w:sz w:val="24"/>
                <w:szCs w:val="24"/>
                <w:highlight w:val="none"/>
              </w:rPr>
            </w:pPr>
            <w:r>
              <w:rPr>
                <w:rFonts w:hint="eastAsia" w:ascii="宋体" w:hAnsi="宋体"/>
                <w:bCs/>
                <w:color w:val="auto"/>
                <w:sz w:val="24"/>
                <w:szCs w:val="24"/>
                <w:highlight w:val="none"/>
              </w:rPr>
              <w:t>开户行</w:t>
            </w:r>
          </w:p>
        </w:tc>
        <w:tc>
          <w:tcPr>
            <w:tcW w:w="4705" w:type="dxa"/>
            <w:tcBorders>
              <w:top w:val="single" w:color="auto" w:sz="4" w:space="0"/>
              <w:left w:val="single" w:color="auto" w:sz="4" w:space="0"/>
              <w:bottom w:val="single" w:color="auto" w:sz="4" w:space="0"/>
              <w:right w:val="single" w:color="auto" w:sz="4" w:space="0"/>
            </w:tcBorders>
            <w:vAlign w:val="top"/>
          </w:tcPr>
          <w:p w14:paraId="43B724FD">
            <w:pPr>
              <w:adjustRightInd w:val="0"/>
              <w:spacing w:line="420" w:lineRule="exact"/>
              <w:jc w:val="center"/>
              <w:textAlignment w:val="baseline"/>
              <w:rPr>
                <w:rFonts w:ascii="宋体"/>
                <w:color w:val="auto"/>
                <w:sz w:val="24"/>
                <w:szCs w:val="24"/>
                <w:highlight w:val="none"/>
              </w:rPr>
            </w:pPr>
            <w:r>
              <w:rPr>
                <w:rFonts w:hint="eastAsia" w:ascii="宋体"/>
                <w:color w:val="auto"/>
                <w:sz w:val="24"/>
                <w:szCs w:val="24"/>
              </w:rPr>
              <w:t>中国建设银行宝丰县支行</w:t>
            </w:r>
          </w:p>
        </w:tc>
      </w:tr>
      <w:tr w14:paraId="4715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4E6BFDD9">
            <w:pPr>
              <w:pStyle w:val="48"/>
              <w:spacing w:before="0" w:after="0" w:line="420" w:lineRule="exact"/>
              <w:jc w:val="center"/>
              <w:rPr>
                <w:rFonts w:ascii="宋体" w:hAnsi="宋体"/>
                <w:bCs/>
                <w:color w:val="auto"/>
                <w:sz w:val="24"/>
                <w:szCs w:val="24"/>
                <w:highlight w:val="none"/>
              </w:rPr>
            </w:pPr>
            <w:r>
              <w:rPr>
                <w:rFonts w:hint="eastAsia" w:ascii="宋体" w:hAnsi="宋体"/>
                <w:bCs/>
                <w:color w:val="auto"/>
                <w:sz w:val="24"/>
                <w:szCs w:val="24"/>
                <w:highlight w:val="none"/>
              </w:rPr>
              <w:t>帐号</w:t>
            </w:r>
          </w:p>
        </w:tc>
        <w:tc>
          <w:tcPr>
            <w:tcW w:w="4705" w:type="dxa"/>
            <w:tcBorders>
              <w:top w:val="single" w:color="auto" w:sz="4" w:space="0"/>
              <w:left w:val="single" w:color="auto" w:sz="4" w:space="0"/>
              <w:bottom w:val="single" w:color="auto" w:sz="4" w:space="0"/>
              <w:right w:val="single" w:color="auto" w:sz="4" w:space="0"/>
            </w:tcBorders>
            <w:vAlign w:val="center"/>
          </w:tcPr>
          <w:p w14:paraId="4CC7E1CA">
            <w:pPr>
              <w:adjustRightInd w:val="0"/>
              <w:spacing w:line="420" w:lineRule="exact"/>
              <w:jc w:val="center"/>
              <w:textAlignment w:val="baseline"/>
              <w:rPr>
                <w:rFonts w:ascii="宋体"/>
                <w:color w:val="auto"/>
                <w:sz w:val="24"/>
                <w:szCs w:val="24"/>
                <w:highlight w:val="none"/>
              </w:rPr>
            </w:pPr>
            <w:r>
              <w:rPr>
                <w:rFonts w:hint="eastAsia" w:ascii="宋体"/>
                <w:color w:val="auto"/>
                <w:sz w:val="24"/>
                <w:szCs w:val="24"/>
              </w:rPr>
              <w:t>4100 1584 6100 5020 4962</w:t>
            </w:r>
          </w:p>
        </w:tc>
      </w:tr>
    </w:tbl>
    <w:p w14:paraId="5260423D">
      <w:pPr>
        <w:tabs>
          <w:tab w:val="left" w:pos="900"/>
        </w:tabs>
        <w:spacing w:line="420" w:lineRule="exact"/>
        <w:ind w:left="266"/>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2</w:t>
      </w:r>
      <w:r>
        <w:rPr>
          <w:rFonts w:hint="eastAsia" w:ascii="宋体" w:hAnsi="宋体" w:cs="Arial"/>
          <w:color w:val="auto"/>
          <w:sz w:val="24"/>
          <w:szCs w:val="30"/>
          <w:highlight w:val="none"/>
        </w:rPr>
        <w:t>.3在开标时，对于未能按时、足额提交投标保证金的投标人，投标单位将视其为对招标文件未做出实质性响应而予以拒绝。</w:t>
      </w:r>
    </w:p>
    <w:p w14:paraId="3B5B9C7A">
      <w:pPr>
        <w:tabs>
          <w:tab w:val="left" w:pos="900"/>
        </w:tabs>
        <w:spacing w:line="420" w:lineRule="exact"/>
        <w:ind w:left="266"/>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2</w:t>
      </w:r>
      <w:r>
        <w:rPr>
          <w:rFonts w:hint="eastAsia" w:ascii="宋体" w:hAnsi="宋体" w:cs="Arial"/>
          <w:color w:val="auto"/>
          <w:sz w:val="24"/>
          <w:szCs w:val="30"/>
          <w:highlight w:val="none"/>
        </w:rPr>
        <w:t>.4投标人投标保证金在项目定标后</w:t>
      </w:r>
      <w:r>
        <w:rPr>
          <w:rFonts w:hint="eastAsia" w:ascii="宋体" w:hAnsi="宋体" w:cs="Arial"/>
          <w:color w:val="auto"/>
          <w:sz w:val="24"/>
          <w:szCs w:val="30"/>
          <w:highlight w:val="none"/>
          <w:lang w:val="en-US" w:eastAsia="zh-CN"/>
        </w:rPr>
        <w:t>10</w:t>
      </w:r>
      <w:r>
        <w:rPr>
          <w:rFonts w:hint="eastAsia" w:ascii="宋体" w:hAnsi="宋体" w:cs="Arial"/>
          <w:color w:val="auto"/>
          <w:sz w:val="24"/>
          <w:szCs w:val="30"/>
          <w:highlight w:val="none"/>
        </w:rPr>
        <w:t>天内无息返还.中标供应商投标投标保证金合同签订后</w:t>
      </w:r>
      <w:r>
        <w:rPr>
          <w:rFonts w:hint="eastAsia" w:ascii="宋体" w:hAnsi="宋体" w:cs="Arial"/>
          <w:color w:val="auto"/>
          <w:sz w:val="24"/>
          <w:szCs w:val="30"/>
          <w:highlight w:val="none"/>
          <w:lang w:val="en-US" w:eastAsia="zh-CN"/>
        </w:rPr>
        <w:t>转为履约保证金</w:t>
      </w:r>
      <w:r>
        <w:rPr>
          <w:rFonts w:hint="eastAsia" w:ascii="宋体" w:hAnsi="宋体" w:cs="Arial"/>
          <w:color w:val="auto"/>
          <w:sz w:val="24"/>
          <w:szCs w:val="30"/>
          <w:highlight w:val="none"/>
        </w:rPr>
        <w:t>。</w:t>
      </w:r>
    </w:p>
    <w:p w14:paraId="0D13D123">
      <w:pPr>
        <w:tabs>
          <w:tab w:val="left" w:pos="900"/>
        </w:tabs>
        <w:spacing w:line="420" w:lineRule="exact"/>
        <w:ind w:left="266"/>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2</w:t>
      </w:r>
      <w:r>
        <w:rPr>
          <w:rFonts w:hint="eastAsia" w:ascii="宋体" w:hAnsi="宋体" w:cs="Arial"/>
          <w:color w:val="auto"/>
          <w:sz w:val="24"/>
          <w:szCs w:val="30"/>
          <w:highlight w:val="none"/>
        </w:rPr>
        <w:t>.5下列任何情况发生时，投标人的投标保证金将被没收：</w:t>
      </w:r>
    </w:p>
    <w:p w14:paraId="1C749BC5">
      <w:pPr>
        <w:spacing w:line="420" w:lineRule="exact"/>
        <w:ind w:left="1890" w:hanging="1890"/>
        <w:rPr>
          <w:rFonts w:ascii="宋体" w:hAnsi="宋体" w:cs="Arial"/>
          <w:color w:val="auto"/>
          <w:sz w:val="24"/>
          <w:szCs w:val="30"/>
          <w:highlight w:val="none"/>
        </w:rPr>
      </w:pPr>
      <w:r>
        <w:rPr>
          <w:rFonts w:hint="eastAsia" w:ascii="宋体" w:hAnsi="宋体" w:cs="Arial"/>
          <w:color w:val="auto"/>
          <w:sz w:val="24"/>
          <w:szCs w:val="30"/>
          <w:highlight w:val="none"/>
        </w:rPr>
        <w:t xml:space="preserve">      A.投标人在有效期内撤回其投标；</w:t>
      </w:r>
    </w:p>
    <w:p w14:paraId="3D25DEF8">
      <w:pPr>
        <w:spacing w:line="420" w:lineRule="exact"/>
        <w:ind w:firstLine="720" w:firstLineChars="300"/>
        <w:rPr>
          <w:rFonts w:ascii="宋体" w:hAnsi="宋体" w:cs="Arial"/>
          <w:color w:val="auto"/>
          <w:sz w:val="24"/>
          <w:szCs w:val="30"/>
          <w:highlight w:val="none"/>
        </w:rPr>
      </w:pPr>
      <w:r>
        <w:rPr>
          <w:rFonts w:hint="eastAsia" w:ascii="宋体" w:hAnsi="宋体" w:cs="Arial"/>
          <w:color w:val="auto"/>
          <w:sz w:val="24"/>
          <w:szCs w:val="30"/>
          <w:highlight w:val="none"/>
        </w:rPr>
        <w:t>B.在投标文件中弄虚作假并查实的；</w:t>
      </w:r>
    </w:p>
    <w:p w14:paraId="400F7317">
      <w:pPr>
        <w:spacing w:line="420" w:lineRule="exact"/>
        <w:ind w:firstLine="720" w:firstLineChars="300"/>
        <w:rPr>
          <w:rFonts w:ascii="宋体" w:hAnsi="宋体"/>
          <w:bCs/>
          <w:color w:val="auto"/>
          <w:sz w:val="24"/>
          <w:szCs w:val="28"/>
          <w:highlight w:val="none"/>
        </w:rPr>
      </w:pPr>
      <w:r>
        <w:rPr>
          <w:rFonts w:hint="eastAsia" w:ascii="宋体" w:hAnsi="宋体" w:cs="Arial"/>
          <w:color w:val="auto"/>
          <w:sz w:val="24"/>
          <w:szCs w:val="30"/>
          <w:highlight w:val="none"/>
        </w:rPr>
        <w:t>C.投标人中标后</w:t>
      </w:r>
      <w:r>
        <w:rPr>
          <w:rFonts w:hint="eastAsia" w:ascii="宋体" w:hAnsi="宋体"/>
          <w:bCs/>
          <w:color w:val="auto"/>
          <w:sz w:val="24"/>
          <w:szCs w:val="28"/>
          <w:highlight w:val="none"/>
        </w:rPr>
        <w:t>中标放弃或中标后不执行中标结果的；</w:t>
      </w:r>
    </w:p>
    <w:p w14:paraId="3B450162">
      <w:pPr>
        <w:spacing w:line="420" w:lineRule="exact"/>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D.在招标过程中存在串标等妨碍招标正常进行行为的。</w:t>
      </w:r>
    </w:p>
    <w:p w14:paraId="27F05F22">
      <w:pPr>
        <w:numPr>
          <w:ilvl w:val="0"/>
          <w:numId w:val="0"/>
        </w:numPr>
        <w:spacing w:line="420" w:lineRule="exact"/>
        <w:ind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13、</w:t>
      </w:r>
      <w:r>
        <w:rPr>
          <w:rFonts w:hint="eastAsia" w:ascii="宋体" w:hAnsi="宋体" w:cs="Arial"/>
          <w:b/>
          <w:color w:val="auto"/>
          <w:sz w:val="28"/>
          <w:szCs w:val="30"/>
          <w:highlight w:val="none"/>
        </w:rPr>
        <w:t>投标有效期</w:t>
      </w:r>
    </w:p>
    <w:p w14:paraId="4E0B3875">
      <w:pPr>
        <w:tabs>
          <w:tab w:val="left" w:pos="900"/>
        </w:tabs>
        <w:spacing w:line="420" w:lineRule="exact"/>
        <w:ind w:left="810" w:leftChars="100" w:hanging="600" w:hangingChars="250"/>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3</w:t>
      </w:r>
      <w:r>
        <w:rPr>
          <w:rFonts w:hint="eastAsia" w:ascii="宋体" w:hAnsi="宋体" w:cs="Arial"/>
          <w:color w:val="auto"/>
          <w:sz w:val="24"/>
          <w:szCs w:val="30"/>
          <w:highlight w:val="none"/>
        </w:rPr>
        <w:t>.1投标有效期在“投标人须知前附表”中有明确的规定。投标人如未就此提出异议，则视同接受；</w:t>
      </w:r>
    </w:p>
    <w:p w14:paraId="2B5CCEAB">
      <w:pPr>
        <w:tabs>
          <w:tab w:val="left" w:pos="900"/>
        </w:tabs>
        <w:spacing w:line="420" w:lineRule="exact"/>
        <w:ind w:left="810" w:leftChars="100" w:hanging="600" w:hangingChars="250"/>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3</w:t>
      </w:r>
      <w:r>
        <w:rPr>
          <w:rFonts w:hint="eastAsia" w:ascii="宋体" w:hAnsi="宋体" w:cs="Arial"/>
          <w:color w:val="auto"/>
          <w:sz w:val="24"/>
          <w:szCs w:val="30"/>
          <w:highlight w:val="none"/>
        </w:rPr>
        <w:t>.2在特殊情况下，招标人可于原投标有效期满之前，向投标人提出延长投标有效期的要求，通知每一投标人。投标人在接到招标人的通知后，应立即以书面形式作出明确答复，如投标人在规定的时间内未提出书面意见表示同意，将视为拒绝。拒绝延长有效期的投标单位将失去投标资格，退还其投标保证金；同意延长的投标人既不要求也不允许修改其投标书。第13条有关投标保证金的规定，在延长的投标有效期内继续有效。</w:t>
      </w:r>
    </w:p>
    <w:p w14:paraId="5A9DF3FC">
      <w:pPr>
        <w:numPr>
          <w:ilvl w:val="0"/>
          <w:numId w:val="0"/>
        </w:numPr>
        <w:spacing w:line="420" w:lineRule="exact"/>
        <w:ind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14、</w:t>
      </w:r>
      <w:r>
        <w:rPr>
          <w:rFonts w:hint="eastAsia" w:ascii="宋体" w:hAnsi="宋体" w:cs="Arial"/>
          <w:b/>
          <w:color w:val="auto"/>
          <w:sz w:val="28"/>
          <w:szCs w:val="30"/>
          <w:highlight w:val="none"/>
        </w:rPr>
        <w:t>投标书签署</w:t>
      </w:r>
    </w:p>
    <w:p w14:paraId="7D4C5022">
      <w:pPr>
        <w:tabs>
          <w:tab w:val="left" w:pos="540"/>
          <w:tab w:val="left" w:pos="900"/>
        </w:tabs>
        <w:spacing w:line="420" w:lineRule="exact"/>
        <w:ind w:left="810" w:leftChars="100" w:hanging="600" w:hangingChars="250"/>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4</w:t>
      </w:r>
      <w:r>
        <w:rPr>
          <w:rFonts w:hint="eastAsia" w:ascii="宋体" w:hAnsi="宋体" w:cs="Arial"/>
          <w:color w:val="auto"/>
          <w:sz w:val="24"/>
          <w:szCs w:val="30"/>
          <w:highlight w:val="none"/>
        </w:rPr>
        <w:t>.1投标书应由投标人的法定代表人或其被授权代表正确签署。。</w:t>
      </w:r>
    </w:p>
    <w:p w14:paraId="65B1A52C">
      <w:pPr>
        <w:tabs>
          <w:tab w:val="left" w:pos="540"/>
          <w:tab w:val="left" w:pos="900"/>
        </w:tabs>
        <w:spacing w:line="420" w:lineRule="exact"/>
        <w:ind w:left="810" w:leftChars="100" w:hanging="600" w:hangingChars="250"/>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4</w:t>
      </w:r>
      <w:r>
        <w:rPr>
          <w:rFonts w:hint="eastAsia" w:ascii="宋体" w:hAnsi="宋体" w:cs="Arial"/>
          <w:color w:val="auto"/>
          <w:sz w:val="24"/>
          <w:szCs w:val="30"/>
          <w:highlight w:val="none"/>
        </w:rPr>
        <w:t>.2投标书不得行间插字、涂改或增删。如有修改错漏处，必须由投标人的法定代表人或其被授权代表签字。</w:t>
      </w:r>
    </w:p>
    <w:p w14:paraId="61319353">
      <w:pPr>
        <w:pStyle w:val="3"/>
        <w:spacing w:line="420" w:lineRule="exact"/>
        <w:jc w:val="left"/>
        <w:rPr>
          <w:rFonts w:ascii="宋体" w:hAnsi="宋体" w:eastAsia="宋体"/>
          <w:color w:val="auto"/>
          <w:sz w:val="28"/>
          <w:highlight w:val="none"/>
        </w:rPr>
      </w:pPr>
      <w:bookmarkStart w:id="12" w:name="_Toc308700561"/>
      <w:r>
        <w:rPr>
          <w:rFonts w:hint="eastAsia" w:ascii="宋体" w:hAnsi="宋体" w:eastAsia="宋体"/>
          <w:color w:val="auto"/>
          <w:sz w:val="28"/>
          <w:highlight w:val="none"/>
        </w:rPr>
        <w:t>四、投标书的递交</w:t>
      </w:r>
      <w:bookmarkEnd w:id="12"/>
    </w:p>
    <w:p w14:paraId="633781CA">
      <w:pPr>
        <w:numPr>
          <w:ilvl w:val="0"/>
          <w:numId w:val="0"/>
        </w:numPr>
        <w:spacing w:line="420" w:lineRule="exact"/>
        <w:ind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15、</w:t>
      </w:r>
      <w:r>
        <w:rPr>
          <w:rFonts w:hint="eastAsia" w:ascii="宋体" w:hAnsi="宋体" w:cs="Arial"/>
          <w:b/>
          <w:color w:val="auto"/>
          <w:sz w:val="28"/>
          <w:szCs w:val="30"/>
          <w:highlight w:val="none"/>
        </w:rPr>
        <w:t>投标书的密封和标记</w:t>
      </w:r>
    </w:p>
    <w:p w14:paraId="5F242EE1">
      <w:pPr>
        <w:tabs>
          <w:tab w:val="left" w:pos="900"/>
        </w:tabs>
        <w:spacing w:line="420" w:lineRule="exact"/>
        <w:ind w:left="810" w:leftChars="100" w:hanging="600" w:hangingChars="250"/>
        <w:rPr>
          <w:rFonts w:ascii="宋体" w:hAnsi="宋体" w:cs="Arial"/>
          <w:color w:val="auto"/>
          <w:sz w:val="24"/>
          <w:szCs w:val="30"/>
          <w:highlight w:val="none"/>
        </w:rPr>
      </w:pPr>
      <w:r>
        <w:rPr>
          <w:rFonts w:hint="eastAsia" w:ascii="宋体" w:hAnsi="宋体" w:cs="Arial"/>
          <w:bCs/>
          <w:color w:val="auto"/>
          <w:sz w:val="24"/>
          <w:szCs w:val="30"/>
          <w:highlight w:val="none"/>
          <w:u w:val="single"/>
        </w:rPr>
        <w:t>1</w:t>
      </w:r>
      <w:r>
        <w:rPr>
          <w:rFonts w:hint="eastAsia" w:ascii="宋体" w:hAnsi="宋体" w:cs="Arial"/>
          <w:bCs/>
          <w:color w:val="auto"/>
          <w:sz w:val="24"/>
          <w:szCs w:val="30"/>
          <w:highlight w:val="none"/>
          <w:u w:val="single"/>
          <w:lang w:val="en-US" w:eastAsia="zh-CN"/>
        </w:rPr>
        <w:t>5</w:t>
      </w:r>
      <w:r>
        <w:rPr>
          <w:rFonts w:hint="eastAsia" w:ascii="宋体" w:hAnsi="宋体" w:cs="Arial"/>
          <w:bCs/>
          <w:color w:val="auto"/>
          <w:sz w:val="24"/>
          <w:szCs w:val="30"/>
          <w:highlight w:val="none"/>
          <w:u w:val="single"/>
        </w:rPr>
        <w:t>.1投标人应将投标报价表用小信封单独密封，注明投标人信息，</w:t>
      </w:r>
      <w:r>
        <w:rPr>
          <w:rFonts w:hint="eastAsia" w:ascii="宋体" w:hAnsi="宋体" w:cs="Arial"/>
          <w:color w:val="auto"/>
          <w:sz w:val="24"/>
          <w:szCs w:val="30"/>
          <w:highlight w:val="none"/>
          <w:u w:val="single"/>
        </w:rPr>
        <w:t>然后连同投标书的正本和所有副本一起用包装袋封装好。封装应该严密、不易破损。封口处应盖有投标人公章或授权代表签名。</w:t>
      </w:r>
    </w:p>
    <w:p w14:paraId="0A837494">
      <w:pPr>
        <w:tabs>
          <w:tab w:val="left" w:pos="900"/>
        </w:tabs>
        <w:spacing w:line="420" w:lineRule="exact"/>
        <w:ind w:left="269"/>
        <w:rPr>
          <w:rFonts w:ascii="宋体" w:hAnsi="宋体" w:cs="Arial"/>
          <w:color w:val="auto"/>
          <w:sz w:val="24"/>
          <w:szCs w:val="30"/>
          <w:highlight w:val="none"/>
          <w:u w:val="single"/>
        </w:rPr>
      </w:pPr>
      <w:r>
        <w:rPr>
          <w:rFonts w:hint="eastAsia" w:ascii="宋体" w:hAnsi="宋体" w:cs="Arial"/>
          <w:color w:val="auto"/>
          <w:sz w:val="24"/>
          <w:szCs w:val="30"/>
          <w:highlight w:val="none"/>
          <w:u w:val="single"/>
        </w:rPr>
        <w:t>1</w:t>
      </w:r>
      <w:r>
        <w:rPr>
          <w:rFonts w:hint="eastAsia" w:ascii="宋体" w:hAnsi="宋体" w:cs="Arial"/>
          <w:color w:val="auto"/>
          <w:sz w:val="24"/>
          <w:szCs w:val="30"/>
          <w:highlight w:val="none"/>
          <w:u w:val="single"/>
          <w:lang w:val="en-US" w:eastAsia="zh-CN"/>
        </w:rPr>
        <w:t>5</w:t>
      </w:r>
      <w:r>
        <w:rPr>
          <w:rFonts w:hint="eastAsia" w:ascii="宋体" w:hAnsi="宋体" w:cs="Arial"/>
          <w:color w:val="auto"/>
          <w:sz w:val="24"/>
          <w:szCs w:val="30"/>
          <w:highlight w:val="none"/>
          <w:u w:val="single"/>
        </w:rPr>
        <w:t>.2投标书包装袋上必须清楚写明项目的名称、投标人全称及联系电话。</w:t>
      </w:r>
    </w:p>
    <w:p w14:paraId="6D4154FB">
      <w:pPr>
        <w:tabs>
          <w:tab w:val="left" w:pos="900"/>
        </w:tabs>
        <w:spacing w:line="420" w:lineRule="exact"/>
        <w:ind w:left="269"/>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5</w:t>
      </w:r>
      <w:r>
        <w:rPr>
          <w:rFonts w:hint="eastAsia" w:ascii="宋体" w:hAnsi="宋体" w:cs="Arial"/>
          <w:color w:val="auto"/>
          <w:sz w:val="24"/>
          <w:szCs w:val="30"/>
          <w:highlight w:val="none"/>
        </w:rPr>
        <w:t>.3如投标人是邮寄投标文件，还应在密封袋上写明自己的详细地址，以便其投标文件在没有按招标文件规定的投标截止时间到达招标人时，能原封退回。</w:t>
      </w:r>
    </w:p>
    <w:p w14:paraId="53AFEA71">
      <w:pPr>
        <w:numPr>
          <w:ilvl w:val="0"/>
          <w:numId w:val="0"/>
        </w:numPr>
        <w:spacing w:line="420" w:lineRule="exact"/>
        <w:ind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16、</w:t>
      </w:r>
      <w:r>
        <w:rPr>
          <w:rFonts w:hint="eastAsia" w:ascii="宋体" w:hAnsi="宋体" w:cs="Arial"/>
          <w:b/>
          <w:color w:val="auto"/>
          <w:sz w:val="28"/>
          <w:szCs w:val="30"/>
          <w:highlight w:val="none"/>
        </w:rPr>
        <w:t>迟交的投标书</w:t>
      </w:r>
    </w:p>
    <w:p w14:paraId="116CB70F">
      <w:pPr>
        <w:tabs>
          <w:tab w:val="left" w:pos="900"/>
        </w:tabs>
        <w:spacing w:line="420" w:lineRule="exact"/>
        <w:ind w:left="269"/>
        <w:rPr>
          <w:rFonts w:ascii="宋体" w:hAnsi="宋体" w:cs="Arial"/>
          <w:color w:val="auto"/>
          <w:sz w:val="24"/>
          <w:szCs w:val="30"/>
          <w:highlight w:val="none"/>
        </w:rPr>
      </w:pPr>
      <w:r>
        <w:rPr>
          <w:rFonts w:hint="eastAsia" w:ascii="宋体" w:hAnsi="宋体" w:cs="Arial"/>
          <w:bCs/>
          <w:color w:val="auto"/>
          <w:sz w:val="24"/>
          <w:szCs w:val="30"/>
          <w:highlight w:val="none"/>
          <w:u w:val="single"/>
        </w:rPr>
        <w:t>1</w:t>
      </w:r>
      <w:r>
        <w:rPr>
          <w:rFonts w:hint="eastAsia" w:ascii="宋体" w:hAnsi="宋体" w:cs="Arial"/>
          <w:bCs/>
          <w:color w:val="auto"/>
          <w:sz w:val="24"/>
          <w:szCs w:val="30"/>
          <w:highlight w:val="none"/>
          <w:u w:val="single"/>
          <w:lang w:val="en-US" w:eastAsia="zh-CN"/>
        </w:rPr>
        <w:t>6</w:t>
      </w:r>
      <w:r>
        <w:rPr>
          <w:rFonts w:hint="eastAsia" w:ascii="宋体" w:hAnsi="宋体" w:cs="Arial"/>
          <w:bCs/>
          <w:color w:val="auto"/>
          <w:sz w:val="24"/>
          <w:szCs w:val="30"/>
          <w:highlight w:val="none"/>
          <w:u w:val="single"/>
        </w:rPr>
        <w:t>.1招标人将拒绝迟交的标书并原封退回</w:t>
      </w:r>
      <w:r>
        <w:rPr>
          <w:rFonts w:hint="eastAsia" w:ascii="宋体" w:hAnsi="宋体" w:cs="Arial"/>
          <w:color w:val="auto"/>
          <w:sz w:val="24"/>
          <w:szCs w:val="30"/>
          <w:highlight w:val="none"/>
        </w:rPr>
        <w:t>。</w:t>
      </w:r>
    </w:p>
    <w:p w14:paraId="7EF7A36A">
      <w:pPr>
        <w:numPr>
          <w:ilvl w:val="0"/>
          <w:numId w:val="0"/>
        </w:numPr>
        <w:spacing w:line="420" w:lineRule="exact"/>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17、</w:t>
      </w:r>
      <w:r>
        <w:rPr>
          <w:rFonts w:hint="eastAsia" w:ascii="宋体" w:hAnsi="宋体" w:cs="Arial"/>
          <w:b/>
          <w:color w:val="auto"/>
          <w:sz w:val="28"/>
          <w:szCs w:val="30"/>
          <w:highlight w:val="none"/>
        </w:rPr>
        <w:t>投标书的修改和撤回</w:t>
      </w:r>
    </w:p>
    <w:p w14:paraId="1C65FC82">
      <w:pPr>
        <w:tabs>
          <w:tab w:val="left" w:pos="900"/>
        </w:tabs>
        <w:spacing w:line="420" w:lineRule="exact"/>
        <w:ind w:left="690" w:leftChars="100" w:hanging="480" w:hangingChars="200"/>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7</w:t>
      </w:r>
      <w:r>
        <w:rPr>
          <w:rFonts w:hint="eastAsia" w:ascii="宋体" w:hAnsi="宋体" w:cs="Arial"/>
          <w:color w:val="auto"/>
          <w:sz w:val="24"/>
          <w:szCs w:val="30"/>
          <w:highlight w:val="none"/>
        </w:rPr>
        <w:t>.1投标人递交投标书后，可以在规定的投标截止时间前修改或撤回其投标书。但这种修改和撤回，必须以书面形式通知招标人。</w:t>
      </w:r>
    </w:p>
    <w:p w14:paraId="33447CD3">
      <w:pPr>
        <w:tabs>
          <w:tab w:val="left" w:pos="900"/>
        </w:tabs>
        <w:spacing w:line="420" w:lineRule="exact"/>
        <w:ind w:left="690" w:leftChars="100" w:hanging="480" w:hangingChars="200"/>
        <w:rPr>
          <w:rFonts w:ascii="宋体" w:hAnsi="宋体" w:cs="Arial"/>
          <w:color w:val="auto"/>
          <w:sz w:val="24"/>
          <w:szCs w:val="30"/>
          <w:highlight w:val="non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7</w:t>
      </w:r>
      <w:r>
        <w:rPr>
          <w:rFonts w:hint="eastAsia" w:ascii="宋体" w:hAnsi="宋体" w:cs="Arial"/>
          <w:color w:val="auto"/>
          <w:sz w:val="24"/>
          <w:szCs w:val="30"/>
          <w:highlight w:val="none"/>
        </w:rPr>
        <w:t>.2投标人修改书或撤回通知书，应由法定代表人或其授权代表签署，并按第16条的规定进行密封、标记和提交。</w:t>
      </w:r>
      <w:bookmarkStart w:id="13" w:name="_Toc308700562"/>
    </w:p>
    <w:p w14:paraId="6F4B7F79">
      <w:pPr>
        <w:tabs>
          <w:tab w:val="left" w:pos="900"/>
        </w:tabs>
        <w:spacing w:line="420" w:lineRule="exact"/>
        <w:ind w:left="772" w:leftChars="100" w:hanging="562" w:hangingChars="200"/>
        <w:jc w:val="left"/>
        <w:rPr>
          <w:rFonts w:ascii="宋体" w:hAnsi="宋体" w:cs="Arial"/>
          <w:b/>
          <w:color w:val="auto"/>
          <w:sz w:val="28"/>
          <w:szCs w:val="28"/>
          <w:highlight w:val="none"/>
        </w:rPr>
      </w:pPr>
      <w:r>
        <w:rPr>
          <w:rFonts w:hint="eastAsia" w:ascii="宋体" w:hAnsi="宋体" w:cs="Arial"/>
          <w:b/>
          <w:color w:val="auto"/>
          <w:sz w:val="28"/>
          <w:szCs w:val="28"/>
          <w:highlight w:val="none"/>
        </w:rPr>
        <w:t>五</w:t>
      </w:r>
      <w:r>
        <w:rPr>
          <w:rFonts w:hint="eastAsia" w:ascii="宋体" w:hAnsi="宋体"/>
          <w:b/>
          <w:color w:val="auto"/>
          <w:sz w:val="28"/>
          <w:szCs w:val="28"/>
          <w:highlight w:val="none"/>
        </w:rPr>
        <w:t>、开标与评标</w:t>
      </w:r>
      <w:bookmarkEnd w:id="13"/>
    </w:p>
    <w:p w14:paraId="05AC908D">
      <w:pPr>
        <w:numPr>
          <w:ilvl w:val="0"/>
          <w:numId w:val="0"/>
        </w:numPr>
        <w:spacing w:line="420" w:lineRule="exact"/>
        <w:ind w:left="210"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18、</w:t>
      </w:r>
      <w:r>
        <w:rPr>
          <w:rFonts w:hint="eastAsia" w:ascii="宋体" w:hAnsi="宋体" w:cs="Arial"/>
          <w:b/>
          <w:color w:val="auto"/>
          <w:sz w:val="28"/>
          <w:szCs w:val="30"/>
          <w:highlight w:val="none"/>
        </w:rPr>
        <w:t>开标</w:t>
      </w:r>
    </w:p>
    <w:p w14:paraId="5778D886">
      <w:pPr>
        <w:tabs>
          <w:tab w:val="left" w:pos="900"/>
        </w:tabs>
        <w:spacing w:line="420" w:lineRule="exact"/>
        <w:ind w:left="810" w:leftChars="100" w:hanging="600" w:hangingChars="250"/>
        <w:rPr>
          <w:rFonts w:ascii="宋体" w:hAnsi="宋体" w:cs="Arial"/>
          <w:bCs/>
          <w:color w:val="auto"/>
          <w:sz w:val="24"/>
          <w:szCs w:val="30"/>
          <w:highlight w:val="none"/>
          <w:u w:val="single"/>
        </w:rPr>
      </w:pPr>
      <w:r>
        <w:rPr>
          <w:rFonts w:hint="eastAsia" w:ascii="宋体" w:hAnsi="宋体" w:cs="Arial"/>
          <w:color w:val="auto"/>
          <w:sz w:val="24"/>
          <w:szCs w:val="30"/>
          <w:highlight w:val="none"/>
        </w:rPr>
        <w:t>1</w:t>
      </w:r>
      <w:r>
        <w:rPr>
          <w:rFonts w:hint="eastAsia" w:ascii="宋体" w:hAnsi="宋体" w:cs="Arial"/>
          <w:color w:val="auto"/>
          <w:sz w:val="24"/>
          <w:szCs w:val="30"/>
          <w:highlight w:val="none"/>
          <w:lang w:val="en-US" w:eastAsia="zh-CN"/>
        </w:rPr>
        <w:t>8</w:t>
      </w:r>
      <w:r>
        <w:rPr>
          <w:rFonts w:hint="eastAsia" w:ascii="宋体" w:hAnsi="宋体" w:cs="Arial"/>
          <w:color w:val="auto"/>
          <w:sz w:val="24"/>
          <w:szCs w:val="30"/>
          <w:highlight w:val="none"/>
        </w:rPr>
        <w:t>.1招标人将在“投标人须知前附表”规定的时间和地点组织公开开标，</w:t>
      </w:r>
      <w:r>
        <w:rPr>
          <w:rFonts w:hint="eastAsia" w:ascii="宋体" w:hAnsi="宋体"/>
          <w:color w:val="auto"/>
          <w:sz w:val="24"/>
          <w:szCs w:val="28"/>
          <w:highlight w:val="none"/>
        </w:rPr>
        <w:t>本项目以公平公正原则由业主自行评标，潜在投标人须在开标时保持电话畅通。</w:t>
      </w:r>
    </w:p>
    <w:p w14:paraId="5856214D">
      <w:pPr>
        <w:numPr>
          <w:ilvl w:val="0"/>
          <w:numId w:val="0"/>
        </w:numPr>
        <w:spacing w:line="420" w:lineRule="exact"/>
        <w:ind w:left="210"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19、</w:t>
      </w:r>
      <w:r>
        <w:rPr>
          <w:rFonts w:hint="eastAsia" w:ascii="宋体" w:hAnsi="宋体" w:cs="Arial"/>
          <w:b/>
          <w:color w:val="auto"/>
          <w:sz w:val="28"/>
          <w:szCs w:val="30"/>
          <w:highlight w:val="none"/>
        </w:rPr>
        <w:t>评标</w:t>
      </w:r>
    </w:p>
    <w:p w14:paraId="77344838">
      <w:pPr>
        <w:numPr>
          <w:ilvl w:val="0"/>
          <w:numId w:val="0"/>
        </w:numPr>
        <w:spacing w:line="420" w:lineRule="exact"/>
        <w:ind w:leftChars="0"/>
        <w:rPr>
          <w:rFonts w:hint="default" w:ascii="宋体" w:hAnsi="宋体" w:cs="Arial" w:eastAsiaTheme="minorEastAsia"/>
          <w:b/>
          <w:color w:val="auto"/>
          <w:sz w:val="28"/>
          <w:szCs w:val="30"/>
          <w:highlight w:val="none"/>
          <w:lang w:val="en-US" w:eastAsia="zh-CN"/>
        </w:rPr>
      </w:pPr>
      <w:r>
        <w:rPr>
          <w:rFonts w:hint="eastAsia" w:ascii="宋体" w:hAnsi="宋体" w:cs="Arial"/>
          <w:b/>
          <w:color w:val="auto"/>
          <w:sz w:val="28"/>
          <w:szCs w:val="30"/>
          <w:highlight w:val="none"/>
          <w:lang w:val="en-US" w:eastAsia="zh-CN"/>
        </w:rPr>
        <w:t xml:space="preserve">   </w:t>
      </w:r>
      <w:r>
        <w:rPr>
          <w:rFonts w:hint="eastAsia" w:ascii="宋体" w:hAnsi="宋体" w:cs="Arial"/>
          <w:color w:val="auto"/>
          <w:sz w:val="24"/>
          <w:szCs w:val="30"/>
          <w:highlight w:val="none"/>
          <w:lang w:val="en-US" w:eastAsia="zh-CN"/>
        </w:rPr>
        <w:t>19.1</w:t>
      </w:r>
      <w:r>
        <w:rPr>
          <w:rFonts w:hint="eastAsia" w:ascii="宋体" w:hAnsi="宋体"/>
          <w:color w:val="auto"/>
          <w:sz w:val="24"/>
          <w:highlight w:val="none"/>
        </w:rPr>
        <w:t>评标原则：在满足招标方需求的前提下，本次评标采用经评审合格的最</w:t>
      </w:r>
      <w:r>
        <w:rPr>
          <w:rFonts w:hint="eastAsia" w:ascii="宋体" w:hAnsi="宋体"/>
          <w:color w:val="auto"/>
          <w:sz w:val="24"/>
          <w:highlight w:val="none"/>
          <w:lang w:val="en-US" w:eastAsia="zh-CN"/>
        </w:rPr>
        <w:t>高</w:t>
      </w:r>
      <w:r>
        <w:rPr>
          <w:rFonts w:hint="eastAsia" w:ascii="宋体" w:hAnsi="宋体"/>
          <w:color w:val="auto"/>
          <w:sz w:val="24"/>
          <w:highlight w:val="none"/>
        </w:rPr>
        <w:t>价中标法。价格一致的情况下，有过往合作基础的供应商优先，如有特殊情况，评委另行讨论确定。</w:t>
      </w:r>
    </w:p>
    <w:p w14:paraId="5C3237ED">
      <w:pPr>
        <w:numPr>
          <w:ilvl w:val="0"/>
          <w:numId w:val="0"/>
        </w:numPr>
        <w:spacing w:line="420" w:lineRule="exact"/>
        <w:ind w:left="210"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20、</w:t>
      </w:r>
      <w:r>
        <w:rPr>
          <w:rFonts w:hint="eastAsia" w:ascii="宋体" w:hAnsi="宋体" w:cs="Arial"/>
          <w:b/>
          <w:color w:val="auto"/>
          <w:sz w:val="28"/>
          <w:szCs w:val="30"/>
          <w:highlight w:val="none"/>
        </w:rPr>
        <w:t>开标评标异常情况处理</w:t>
      </w:r>
    </w:p>
    <w:p w14:paraId="00C25EEC">
      <w:pPr>
        <w:tabs>
          <w:tab w:val="left" w:pos="568"/>
          <w:tab w:val="left" w:pos="900"/>
        </w:tabs>
        <w:spacing w:line="420" w:lineRule="exact"/>
        <w:ind w:left="810" w:leftChars="100" w:hanging="600" w:hangingChars="250"/>
        <w:rPr>
          <w:rFonts w:ascii="宋体" w:hAnsi="宋体" w:cs="Arial"/>
          <w:color w:val="auto"/>
          <w:sz w:val="24"/>
          <w:szCs w:val="30"/>
          <w:highlight w:val="none"/>
        </w:rPr>
      </w:pPr>
      <w:r>
        <w:rPr>
          <w:rFonts w:hint="eastAsia" w:ascii="宋体" w:hAnsi="宋体" w:cs="Arial"/>
          <w:color w:val="auto"/>
          <w:sz w:val="24"/>
          <w:szCs w:val="30"/>
          <w:highlight w:val="none"/>
        </w:rPr>
        <w:t>2</w:t>
      </w:r>
      <w:r>
        <w:rPr>
          <w:rFonts w:hint="eastAsia" w:ascii="宋体" w:hAnsi="宋体" w:cs="Arial"/>
          <w:color w:val="auto"/>
          <w:sz w:val="24"/>
          <w:szCs w:val="30"/>
          <w:highlight w:val="none"/>
          <w:lang w:val="en-US" w:eastAsia="zh-CN"/>
        </w:rPr>
        <w:t>0</w:t>
      </w:r>
      <w:r>
        <w:rPr>
          <w:rFonts w:hint="eastAsia" w:ascii="宋体" w:hAnsi="宋体" w:cs="Arial"/>
          <w:color w:val="auto"/>
          <w:sz w:val="24"/>
          <w:szCs w:val="30"/>
          <w:highlight w:val="none"/>
        </w:rPr>
        <w:t>.1投标文件递交截止时间后参加投标不足三家的，宣布流标。之后，招标人根据实际情况可组织再次招标，也可采取竞争性谈判确定。</w:t>
      </w:r>
    </w:p>
    <w:p w14:paraId="51A85EEE">
      <w:pPr>
        <w:tabs>
          <w:tab w:val="left" w:pos="568"/>
          <w:tab w:val="left" w:pos="900"/>
        </w:tabs>
        <w:spacing w:line="420" w:lineRule="exact"/>
        <w:ind w:left="208"/>
        <w:rPr>
          <w:rFonts w:ascii="宋体" w:hAnsi="宋体" w:cs="Arial"/>
          <w:color w:val="auto"/>
          <w:sz w:val="24"/>
          <w:szCs w:val="30"/>
          <w:highlight w:val="none"/>
        </w:rPr>
      </w:pPr>
      <w:r>
        <w:rPr>
          <w:rFonts w:hint="eastAsia" w:ascii="宋体" w:hAnsi="宋体" w:cs="Arial"/>
          <w:color w:val="auto"/>
          <w:sz w:val="24"/>
          <w:szCs w:val="30"/>
          <w:highlight w:val="none"/>
          <w:lang w:val="en-US" w:eastAsia="zh-CN"/>
        </w:rPr>
        <w:t>20</w:t>
      </w:r>
      <w:r>
        <w:rPr>
          <w:rFonts w:hint="eastAsia" w:ascii="宋体" w:hAnsi="宋体" w:cs="Arial"/>
          <w:color w:val="auto"/>
          <w:sz w:val="24"/>
          <w:szCs w:val="30"/>
          <w:highlight w:val="none"/>
        </w:rPr>
        <w:t>.2开标、评标时出现以下情况之一的，视为废标：</w:t>
      </w:r>
    </w:p>
    <w:p w14:paraId="40F1E061">
      <w:pPr>
        <w:spacing w:line="420" w:lineRule="exact"/>
        <w:rPr>
          <w:rFonts w:ascii="宋体" w:hAnsi="宋体" w:cs="Arial"/>
          <w:color w:val="auto"/>
          <w:sz w:val="24"/>
          <w:szCs w:val="30"/>
          <w:highlight w:val="none"/>
        </w:rPr>
      </w:pPr>
      <w:r>
        <w:rPr>
          <w:rFonts w:hint="eastAsia" w:ascii="宋体" w:hAnsi="宋体" w:cs="Arial"/>
          <w:color w:val="auto"/>
          <w:sz w:val="24"/>
          <w:szCs w:val="30"/>
          <w:highlight w:val="none"/>
        </w:rPr>
        <w:t xml:space="preserve">    （1）</w:t>
      </w:r>
      <w:r>
        <w:rPr>
          <w:rFonts w:hint="eastAsia" w:ascii="宋体" w:hAnsi="宋体"/>
          <w:color w:val="auto"/>
          <w:sz w:val="24"/>
          <w:highlight w:val="none"/>
        </w:rPr>
        <w:t>投标文件未密封，或者关键内容不全、字迹模糊、无法辨认的</w:t>
      </w:r>
      <w:r>
        <w:rPr>
          <w:rFonts w:hint="eastAsia" w:ascii="宋体" w:hAnsi="宋体" w:cs="Arial"/>
          <w:color w:val="auto"/>
          <w:sz w:val="24"/>
          <w:szCs w:val="30"/>
          <w:highlight w:val="none"/>
        </w:rPr>
        <w:t>；</w:t>
      </w:r>
    </w:p>
    <w:p w14:paraId="01CA4DDF">
      <w:pPr>
        <w:spacing w:line="420" w:lineRule="exact"/>
        <w:ind w:firstLine="480" w:firstLineChars="200"/>
        <w:rPr>
          <w:rFonts w:ascii="宋体" w:hAnsi="宋体" w:cs="Arial"/>
          <w:color w:val="auto"/>
          <w:sz w:val="24"/>
          <w:szCs w:val="30"/>
          <w:highlight w:val="none"/>
        </w:rPr>
      </w:pPr>
      <w:r>
        <w:rPr>
          <w:rFonts w:hint="eastAsia" w:ascii="宋体" w:hAnsi="宋体" w:cs="Arial"/>
          <w:color w:val="auto"/>
          <w:sz w:val="24"/>
          <w:szCs w:val="30"/>
          <w:highlight w:val="none"/>
        </w:rPr>
        <w:t>（2）</w:t>
      </w:r>
      <w:r>
        <w:rPr>
          <w:rFonts w:hint="eastAsia" w:ascii="宋体" w:hAnsi="宋体"/>
          <w:color w:val="auto"/>
          <w:sz w:val="24"/>
          <w:highlight w:val="none"/>
        </w:rPr>
        <w:t>投标文件无投标人及其法定代表人或者委托代理人印章或者签字的</w:t>
      </w:r>
      <w:r>
        <w:rPr>
          <w:rFonts w:hint="eastAsia" w:ascii="宋体" w:hAnsi="宋体" w:cs="Arial"/>
          <w:color w:val="auto"/>
          <w:sz w:val="24"/>
          <w:szCs w:val="30"/>
          <w:highlight w:val="none"/>
        </w:rPr>
        <w:t>；</w:t>
      </w:r>
    </w:p>
    <w:p w14:paraId="52D65A90">
      <w:pPr>
        <w:spacing w:line="420" w:lineRule="exact"/>
        <w:ind w:firstLine="480" w:firstLineChars="200"/>
        <w:rPr>
          <w:rFonts w:ascii="宋体" w:hAnsi="宋体"/>
          <w:color w:val="auto"/>
          <w:sz w:val="24"/>
          <w:highlight w:val="none"/>
        </w:rPr>
      </w:pPr>
      <w:r>
        <w:rPr>
          <w:rFonts w:hint="eastAsia" w:ascii="宋体" w:hAnsi="宋体" w:cs="Arial"/>
          <w:color w:val="auto"/>
          <w:sz w:val="24"/>
          <w:szCs w:val="30"/>
          <w:highlight w:val="none"/>
        </w:rPr>
        <w:t>（3）</w:t>
      </w:r>
      <w:r>
        <w:rPr>
          <w:rFonts w:hint="eastAsia" w:ascii="宋体" w:hAnsi="宋体"/>
          <w:color w:val="auto"/>
          <w:sz w:val="24"/>
          <w:highlight w:val="none"/>
        </w:rPr>
        <w:t>投标文件未响应招标文件主要条款的；</w:t>
      </w:r>
    </w:p>
    <w:p w14:paraId="14F2ACD7">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（4）投标人在同一份投标文件中对同一标的报有两个或多个报价的；</w:t>
      </w:r>
    </w:p>
    <w:p w14:paraId="34BAC1F9">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（5）未提交有效投标保证金的；</w:t>
      </w:r>
    </w:p>
    <w:p w14:paraId="26B42499">
      <w:pPr>
        <w:adjustRightInd w:val="0"/>
        <w:spacing w:line="420" w:lineRule="exact"/>
        <w:ind w:firstLine="480" w:firstLineChars="200"/>
        <w:rPr>
          <w:rFonts w:ascii="宋体" w:hAnsi="宋体"/>
          <w:color w:val="auto"/>
          <w:sz w:val="24"/>
          <w:highlight w:val="none"/>
        </w:rPr>
      </w:pPr>
      <w:r>
        <w:rPr>
          <w:rFonts w:hint="eastAsia" w:ascii="宋体" w:hAnsi="宋体"/>
          <w:color w:val="auto"/>
          <w:sz w:val="24"/>
          <w:highlight w:val="none"/>
        </w:rPr>
        <w:t xml:space="preserve">（6）投标有效期不足的； </w:t>
      </w:r>
    </w:p>
    <w:p w14:paraId="5FFED31A">
      <w:pPr>
        <w:adjustRightInd w:val="0"/>
        <w:spacing w:line="420" w:lineRule="exact"/>
        <w:ind w:firstLine="480" w:firstLineChars="200"/>
        <w:rPr>
          <w:rFonts w:ascii="宋体" w:hAnsi="宋体"/>
          <w:color w:val="auto"/>
          <w:sz w:val="24"/>
          <w:highlight w:val="none"/>
        </w:rPr>
      </w:pPr>
      <w:r>
        <w:rPr>
          <w:rFonts w:hint="eastAsia" w:ascii="宋体" w:hAnsi="宋体"/>
          <w:color w:val="auto"/>
          <w:sz w:val="24"/>
          <w:highlight w:val="none"/>
        </w:rPr>
        <w:t>（7）以他人的名义投标、串通投标、行贿或者以其他弄虚作假方式投标的；</w:t>
      </w:r>
    </w:p>
    <w:p w14:paraId="13AFC7E4">
      <w:pPr>
        <w:adjustRightInd w:val="0"/>
        <w:spacing w:line="420" w:lineRule="exact"/>
        <w:ind w:firstLine="480" w:firstLineChars="200"/>
        <w:rPr>
          <w:rFonts w:ascii="宋体" w:hAnsi="宋体"/>
          <w:color w:val="auto"/>
          <w:sz w:val="24"/>
          <w:highlight w:val="none"/>
        </w:rPr>
      </w:pPr>
      <w:r>
        <w:rPr>
          <w:rFonts w:hint="eastAsia" w:ascii="宋体" w:hAnsi="宋体"/>
          <w:color w:val="auto"/>
          <w:sz w:val="24"/>
          <w:highlight w:val="none"/>
        </w:rPr>
        <w:t>（8）按法律、法规和规章规定应当作为废标处理的其他情形。</w:t>
      </w:r>
    </w:p>
    <w:p w14:paraId="3169F735">
      <w:pPr>
        <w:numPr>
          <w:ilvl w:val="0"/>
          <w:numId w:val="0"/>
        </w:numPr>
        <w:spacing w:line="420" w:lineRule="exact"/>
        <w:ind w:left="210"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21、</w:t>
      </w:r>
      <w:r>
        <w:rPr>
          <w:rFonts w:hint="eastAsia" w:ascii="宋体" w:hAnsi="宋体" w:cs="Arial"/>
          <w:b/>
          <w:color w:val="auto"/>
          <w:sz w:val="28"/>
          <w:szCs w:val="30"/>
          <w:highlight w:val="none"/>
        </w:rPr>
        <w:t>评标过程的保密性</w:t>
      </w:r>
    </w:p>
    <w:p w14:paraId="2C286C4B">
      <w:pPr>
        <w:spacing w:line="420" w:lineRule="exact"/>
        <w:ind w:left="541" w:leftChars="86" w:hanging="360" w:hangingChars="150"/>
        <w:rPr>
          <w:rFonts w:ascii="宋体" w:hAnsi="宋体" w:cs="Arial"/>
          <w:color w:val="auto"/>
          <w:sz w:val="24"/>
          <w:szCs w:val="30"/>
          <w:highlight w:val="none"/>
        </w:rPr>
      </w:pPr>
      <w:r>
        <w:rPr>
          <w:rFonts w:hint="eastAsia" w:ascii="宋体" w:hAnsi="宋体" w:cs="Arial"/>
          <w:color w:val="auto"/>
          <w:sz w:val="24"/>
          <w:szCs w:val="30"/>
          <w:highlight w:val="none"/>
        </w:rPr>
        <w:t>2</w:t>
      </w:r>
      <w:r>
        <w:rPr>
          <w:rFonts w:hint="eastAsia" w:ascii="宋体" w:hAnsi="宋体" w:cs="Arial"/>
          <w:color w:val="auto"/>
          <w:sz w:val="24"/>
          <w:szCs w:val="30"/>
          <w:highlight w:val="none"/>
          <w:lang w:val="en-US" w:eastAsia="zh-CN"/>
        </w:rPr>
        <w:t>1</w:t>
      </w:r>
      <w:r>
        <w:rPr>
          <w:rFonts w:hint="eastAsia" w:ascii="宋体" w:hAnsi="宋体" w:cs="Arial"/>
          <w:color w:val="auto"/>
          <w:sz w:val="24"/>
          <w:szCs w:val="30"/>
          <w:highlight w:val="none"/>
        </w:rPr>
        <w:t>.1开标后，直到授予中标人合同止，凡是与标书审查、澄清、评价、比较以及授标建议等评审方面的情况，均不得向投标人或其他无关的人员透露。</w:t>
      </w:r>
    </w:p>
    <w:p w14:paraId="76D0470E">
      <w:pPr>
        <w:spacing w:line="420" w:lineRule="exact"/>
        <w:ind w:left="541" w:leftChars="86" w:hanging="360" w:hangingChars="150"/>
        <w:rPr>
          <w:rFonts w:ascii="宋体" w:hAnsi="宋体" w:cs="Arial"/>
          <w:color w:val="auto"/>
          <w:sz w:val="24"/>
          <w:szCs w:val="30"/>
          <w:highlight w:val="none"/>
        </w:rPr>
      </w:pPr>
      <w:r>
        <w:rPr>
          <w:rFonts w:hint="eastAsia" w:ascii="宋体" w:hAnsi="宋体" w:cs="Arial"/>
          <w:color w:val="auto"/>
          <w:sz w:val="24"/>
          <w:szCs w:val="30"/>
          <w:highlight w:val="none"/>
        </w:rPr>
        <w:t>2</w:t>
      </w:r>
      <w:r>
        <w:rPr>
          <w:rFonts w:hint="eastAsia" w:ascii="宋体" w:hAnsi="宋体" w:cs="Arial"/>
          <w:color w:val="auto"/>
          <w:sz w:val="24"/>
          <w:szCs w:val="30"/>
          <w:highlight w:val="none"/>
          <w:lang w:val="en-US" w:eastAsia="zh-CN"/>
        </w:rPr>
        <w:t>1</w:t>
      </w:r>
      <w:r>
        <w:rPr>
          <w:rFonts w:hint="eastAsia" w:ascii="宋体" w:hAnsi="宋体" w:cs="Arial"/>
          <w:color w:val="auto"/>
          <w:sz w:val="24"/>
          <w:szCs w:val="30"/>
          <w:highlight w:val="none"/>
        </w:rPr>
        <w:t>.2在评标过程中，投标人如向评委会成员施加任何影响，都将会导致其投标书被拒绝。</w:t>
      </w:r>
    </w:p>
    <w:p w14:paraId="138ADC49">
      <w:pPr>
        <w:pStyle w:val="3"/>
        <w:spacing w:line="420" w:lineRule="exact"/>
        <w:jc w:val="left"/>
        <w:rPr>
          <w:rFonts w:ascii="宋体" w:hAnsi="宋体" w:eastAsia="宋体"/>
          <w:color w:val="auto"/>
          <w:sz w:val="28"/>
          <w:highlight w:val="none"/>
        </w:rPr>
      </w:pPr>
      <w:bookmarkStart w:id="14" w:name="_Toc308700563"/>
      <w:r>
        <w:rPr>
          <w:rFonts w:hint="eastAsia" w:ascii="宋体" w:hAnsi="宋体" w:eastAsia="宋体"/>
          <w:color w:val="auto"/>
          <w:sz w:val="28"/>
          <w:highlight w:val="none"/>
        </w:rPr>
        <w:t>六、授予合同</w:t>
      </w:r>
      <w:bookmarkEnd w:id="14"/>
    </w:p>
    <w:p w14:paraId="00C71744">
      <w:pPr>
        <w:numPr>
          <w:ilvl w:val="0"/>
          <w:numId w:val="0"/>
        </w:numPr>
        <w:spacing w:line="420" w:lineRule="exact"/>
        <w:ind w:left="210" w:leftChars="0"/>
        <w:rPr>
          <w:rFonts w:ascii="宋体" w:hAnsi="宋体" w:cs="Arial"/>
          <w:b/>
          <w:color w:val="auto"/>
          <w:sz w:val="28"/>
          <w:szCs w:val="30"/>
          <w:highlight w:val="none"/>
        </w:rPr>
      </w:pPr>
      <w:r>
        <w:rPr>
          <w:rFonts w:hint="eastAsia" w:ascii="宋体" w:hAnsi="宋体" w:cs="Arial"/>
          <w:b/>
          <w:color w:val="auto"/>
          <w:sz w:val="28"/>
          <w:szCs w:val="30"/>
          <w:highlight w:val="none"/>
          <w:lang w:val="en-US" w:eastAsia="zh-CN"/>
        </w:rPr>
        <w:t>22、</w:t>
      </w:r>
      <w:r>
        <w:rPr>
          <w:rFonts w:hint="eastAsia" w:ascii="宋体" w:hAnsi="宋体" w:cs="Arial"/>
          <w:b/>
          <w:color w:val="auto"/>
          <w:sz w:val="28"/>
          <w:szCs w:val="30"/>
          <w:highlight w:val="none"/>
        </w:rPr>
        <w:t>确定中标人及合同的签订</w:t>
      </w:r>
    </w:p>
    <w:p w14:paraId="12FD9FD6">
      <w:pPr>
        <w:spacing w:line="420" w:lineRule="exact"/>
        <w:ind w:left="541" w:leftChars="86" w:hanging="360" w:hangingChars="150"/>
        <w:rPr>
          <w:rFonts w:ascii="宋体" w:hAnsi="宋体" w:cs="Arial"/>
          <w:color w:val="auto"/>
          <w:sz w:val="24"/>
          <w:szCs w:val="30"/>
        </w:rPr>
      </w:pPr>
      <w:bookmarkStart w:id="15" w:name="_Toc308700564"/>
      <w:r>
        <w:rPr>
          <w:rFonts w:hint="eastAsia" w:ascii="宋体" w:hAnsi="宋体" w:cs="Arial"/>
          <w:color w:val="auto"/>
          <w:sz w:val="24"/>
          <w:szCs w:val="30"/>
        </w:rPr>
        <w:t>2</w:t>
      </w:r>
      <w:r>
        <w:rPr>
          <w:rFonts w:hint="eastAsia" w:ascii="宋体" w:hAnsi="宋体" w:cs="Arial"/>
          <w:color w:val="auto"/>
          <w:sz w:val="24"/>
          <w:szCs w:val="30"/>
          <w:lang w:val="en-US" w:eastAsia="zh-CN"/>
        </w:rPr>
        <w:t>2</w:t>
      </w:r>
      <w:r>
        <w:rPr>
          <w:rFonts w:hint="eastAsia" w:ascii="宋体" w:hAnsi="宋体" w:cs="Arial"/>
          <w:color w:val="auto"/>
          <w:sz w:val="24"/>
          <w:szCs w:val="30"/>
        </w:rPr>
        <w:t>.1招标人将在收到评委会提交的评标报告后，按照评标报告推荐的中标候选人顺序确定中标人。</w:t>
      </w:r>
    </w:p>
    <w:p w14:paraId="0ABBD2A6">
      <w:pPr>
        <w:spacing w:line="420" w:lineRule="exact"/>
        <w:ind w:left="541" w:leftChars="86" w:hanging="360" w:hangingChars="150"/>
        <w:rPr>
          <w:rFonts w:ascii="宋体" w:hAnsi="宋体" w:cs="Arial"/>
          <w:color w:val="auto"/>
          <w:sz w:val="24"/>
          <w:szCs w:val="30"/>
        </w:rPr>
      </w:pPr>
      <w:r>
        <w:rPr>
          <w:rFonts w:hint="eastAsia" w:ascii="宋体" w:hAnsi="宋体" w:cs="Arial"/>
          <w:color w:val="auto"/>
          <w:sz w:val="24"/>
          <w:szCs w:val="30"/>
        </w:rPr>
        <w:t>2</w:t>
      </w:r>
      <w:r>
        <w:rPr>
          <w:rFonts w:hint="eastAsia" w:ascii="宋体" w:hAnsi="宋体" w:cs="Arial"/>
          <w:color w:val="auto"/>
          <w:sz w:val="24"/>
          <w:szCs w:val="30"/>
          <w:lang w:val="en-US" w:eastAsia="zh-CN"/>
        </w:rPr>
        <w:t>2</w:t>
      </w:r>
      <w:r>
        <w:rPr>
          <w:rFonts w:hint="eastAsia" w:ascii="宋体" w:hAnsi="宋体" w:cs="Arial"/>
          <w:color w:val="auto"/>
          <w:sz w:val="24"/>
          <w:szCs w:val="30"/>
        </w:rPr>
        <w:t>.</w:t>
      </w:r>
      <w:r>
        <w:rPr>
          <w:rFonts w:hint="eastAsia" w:ascii="宋体" w:hAnsi="宋体" w:cs="Arial"/>
          <w:color w:val="auto"/>
          <w:sz w:val="24"/>
          <w:szCs w:val="30"/>
          <w:lang w:val="en-US" w:eastAsia="zh-CN"/>
        </w:rPr>
        <w:t>2</w:t>
      </w:r>
      <w:r>
        <w:rPr>
          <w:rFonts w:hint="eastAsia" w:ascii="宋体" w:hAnsi="宋体" w:cs="Arial"/>
          <w:color w:val="auto"/>
          <w:sz w:val="24"/>
          <w:szCs w:val="30"/>
        </w:rPr>
        <w:t>招标人在签订合同时，可以在不改变合同其他条款的前提下变更采购数量，投标人不得改变投标单价。</w:t>
      </w:r>
    </w:p>
    <w:p w14:paraId="7D17DC38">
      <w:pPr>
        <w:spacing w:line="420" w:lineRule="exact"/>
        <w:ind w:left="541" w:leftChars="86" w:hanging="360" w:hangingChars="150"/>
        <w:rPr>
          <w:rFonts w:ascii="宋体" w:hAnsi="宋体" w:cs="Arial"/>
          <w:color w:val="auto"/>
          <w:sz w:val="24"/>
          <w:szCs w:val="30"/>
        </w:rPr>
      </w:pPr>
      <w:r>
        <w:rPr>
          <w:rFonts w:hint="eastAsia" w:ascii="宋体" w:hAnsi="宋体" w:cs="Arial"/>
          <w:color w:val="auto"/>
          <w:sz w:val="24"/>
          <w:szCs w:val="30"/>
        </w:rPr>
        <w:t>2</w:t>
      </w:r>
      <w:r>
        <w:rPr>
          <w:rFonts w:hint="eastAsia" w:ascii="宋体" w:hAnsi="宋体" w:cs="Arial"/>
          <w:color w:val="auto"/>
          <w:sz w:val="24"/>
          <w:szCs w:val="30"/>
          <w:lang w:val="en-US" w:eastAsia="zh-CN"/>
        </w:rPr>
        <w:t>2</w:t>
      </w:r>
      <w:r>
        <w:rPr>
          <w:rFonts w:hint="eastAsia" w:ascii="宋体" w:hAnsi="宋体" w:cs="Arial"/>
          <w:color w:val="auto"/>
          <w:sz w:val="24"/>
          <w:szCs w:val="30"/>
        </w:rPr>
        <w:t>.</w:t>
      </w:r>
      <w:r>
        <w:rPr>
          <w:rFonts w:hint="eastAsia" w:ascii="宋体" w:hAnsi="宋体" w:cs="Arial"/>
          <w:color w:val="auto"/>
          <w:sz w:val="24"/>
          <w:szCs w:val="30"/>
          <w:lang w:val="en-US" w:eastAsia="zh-CN"/>
        </w:rPr>
        <w:t>3</w:t>
      </w:r>
      <w:r>
        <w:rPr>
          <w:rFonts w:hint="eastAsia" w:ascii="宋体" w:hAnsi="宋体" w:cs="Arial"/>
          <w:color w:val="auto"/>
          <w:sz w:val="24"/>
          <w:szCs w:val="30"/>
        </w:rPr>
        <w:t>中标人因不可抗力或者自身原因不能在规定的时间内与招标人签订合同，招标人可以与第二候选人签订合同，以此类推。</w:t>
      </w:r>
    </w:p>
    <w:p w14:paraId="6DC82BB3">
      <w:pPr>
        <w:spacing w:line="420" w:lineRule="exact"/>
        <w:ind w:firstLine="281" w:firstLineChars="100"/>
        <w:rPr>
          <w:rFonts w:ascii="宋体" w:cs="Times New Roman"/>
          <w:b/>
          <w:color w:val="auto"/>
          <w:sz w:val="28"/>
          <w:szCs w:val="28"/>
          <w:highlight w:val="none"/>
        </w:rPr>
      </w:pPr>
      <w:r>
        <w:rPr>
          <w:rFonts w:hint="eastAsia" w:ascii="宋体" w:cs="Times New Roman"/>
          <w:b/>
          <w:color w:val="auto"/>
          <w:sz w:val="28"/>
          <w:szCs w:val="28"/>
          <w:highlight w:val="none"/>
          <w:lang w:val="en-US" w:eastAsia="zh-CN"/>
        </w:rPr>
        <w:t>23</w:t>
      </w:r>
      <w:r>
        <w:rPr>
          <w:rFonts w:hint="eastAsia" w:ascii="宋体" w:cs="Times New Roman"/>
          <w:b/>
          <w:color w:val="auto"/>
          <w:sz w:val="28"/>
          <w:szCs w:val="28"/>
          <w:highlight w:val="none"/>
        </w:rPr>
        <w:t>、</w:t>
      </w:r>
      <w:r>
        <w:rPr>
          <w:rFonts w:hint="eastAsia" w:ascii="宋体" w:hAnsi="宋体" w:cs="宋体"/>
          <w:b/>
          <w:bCs/>
          <w:color w:val="auto"/>
          <w:sz w:val="28"/>
          <w:szCs w:val="28"/>
          <w:highlight w:val="none"/>
        </w:rPr>
        <w:t>履约保证金</w:t>
      </w:r>
    </w:p>
    <w:p w14:paraId="51A8CFD7">
      <w:pPr>
        <w:spacing w:line="420" w:lineRule="exact"/>
        <w:ind w:firstLine="720" w:firstLineChars="300"/>
        <w:rPr>
          <w:rFonts w:ascii="宋体" w:hAnsi="宋体" w:cs="Arial"/>
          <w:color w:val="auto"/>
          <w:sz w:val="24"/>
          <w:szCs w:val="30"/>
          <w:highlight w:val="none"/>
        </w:rPr>
      </w:pPr>
      <w:r>
        <w:rPr>
          <w:rFonts w:hint="eastAsia" w:ascii="宋体" w:hAnsi="宋体" w:cs="Arial"/>
          <w:color w:val="auto"/>
          <w:sz w:val="24"/>
          <w:szCs w:val="30"/>
          <w:highlight w:val="none"/>
        </w:rPr>
        <w:t>中标者投标保证金全部转为合同履约保证金，低于合同履约保证金将按照要求补足，合同终止且无争议后30日内无息退回乙方账户。</w:t>
      </w:r>
    </w:p>
    <w:p w14:paraId="1F557913">
      <w:pPr>
        <w:pStyle w:val="3"/>
        <w:spacing w:line="420" w:lineRule="exact"/>
        <w:jc w:val="left"/>
        <w:rPr>
          <w:rFonts w:ascii="宋体" w:hAnsi="宋体" w:eastAsia="宋体"/>
          <w:color w:val="auto"/>
          <w:sz w:val="28"/>
          <w:szCs w:val="28"/>
          <w:highlight w:val="none"/>
        </w:rPr>
      </w:pPr>
      <w:r>
        <w:rPr>
          <w:rFonts w:hint="eastAsia" w:ascii="宋体" w:hAnsi="宋体" w:eastAsia="宋体"/>
          <w:color w:val="auto"/>
          <w:sz w:val="28"/>
          <w:szCs w:val="28"/>
          <w:highlight w:val="none"/>
        </w:rPr>
        <w:t>七、质疑与投诉</w:t>
      </w:r>
      <w:bookmarkEnd w:id="15"/>
    </w:p>
    <w:p w14:paraId="50A29451">
      <w:pPr>
        <w:spacing w:line="420" w:lineRule="exact"/>
        <w:rPr>
          <w:rFonts w:hint="eastAsia" w:ascii="宋体" w:hAnsi="宋体" w:cs="Arial"/>
          <w:b/>
          <w:color w:val="auto"/>
          <w:sz w:val="28"/>
          <w:szCs w:val="30"/>
          <w:highlight w:val="none"/>
        </w:rPr>
      </w:pPr>
      <w:r>
        <w:rPr>
          <w:rFonts w:hint="eastAsia" w:ascii="宋体" w:hAnsi="宋体" w:cs="Arial"/>
          <w:b/>
          <w:color w:val="auto"/>
          <w:sz w:val="28"/>
          <w:szCs w:val="30"/>
          <w:highlight w:val="none"/>
        </w:rPr>
        <w:t>2</w:t>
      </w:r>
      <w:r>
        <w:rPr>
          <w:rFonts w:hint="eastAsia" w:ascii="宋体" w:hAnsi="宋体" w:cs="Arial"/>
          <w:b/>
          <w:color w:val="auto"/>
          <w:sz w:val="28"/>
          <w:szCs w:val="30"/>
          <w:highlight w:val="none"/>
          <w:lang w:val="en-US" w:eastAsia="zh-CN"/>
        </w:rPr>
        <w:t>4</w:t>
      </w:r>
      <w:r>
        <w:rPr>
          <w:rFonts w:hint="eastAsia" w:ascii="宋体" w:hAnsi="宋体" w:cs="Arial"/>
          <w:b/>
          <w:color w:val="auto"/>
          <w:sz w:val="28"/>
          <w:szCs w:val="30"/>
          <w:highlight w:val="none"/>
        </w:rPr>
        <w:t>、质疑</w:t>
      </w:r>
    </w:p>
    <w:p w14:paraId="4D807EBD">
      <w:pPr>
        <w:spacing w:line="420" w:lineRule="exact"/>
        <w:ind w:left="541" w:leftChars="86" w:hanging="360" w:hangingChars="150"/>
        <w:rPr>
          <w:rFonts w:ascii="宋体" w:hAnsi="宋体" w:cs="Arial"/>
          <w:color w:val="auto"/>
          <w:sz w:val="24"/>
          <w:szCs w:val="30"/>
        </w:rPr>
      </w:pPr>
      <w:r>
        <w:rPr>
          <w:rFonts w:hint="eastAsia" w:ascii="宋体" w:hAnsi="宋体" w:cs="Arial"/>
          <w:color w:val="auto"/>
          <w:sz w:val="24"/>
          <w:szCs w:val="30"/>
        </w:rPr>
        <w:t>2</w:t>
      </w:r>
      <w:r>
        <w:rPr>
          <w:rFonts w:hint="eastAsia" w:ascii="宋体" w:hAnsi="宋体" w:cs="Arial"/>
          <w:color w:val="auto"/>
          <w:sz w:val="24"/>
          <w:szCs w:val="30"/>
          <w:lang w:val="en-US" w:eastAsia="zh-CN"/>
        </w:rPr>
        <w:t>4</w:t>
      </w:r>
      <w:r>
        <w:rPr>
          <w:rFonts w:hint="eastAsia" w:ascii="宋体" w:hAnsi="宋体" w:cs="Arial"/>
          <w:color w:val="auto"/>
          <w:sz w:val="24"/>
          <w:szCs w:val="30"/>
        </w:rPr>
        <w:t>.1招标文件发出后，投标人如发现招标文件的商务条款、错误、遗漏、含混不清等问题，可在招标文件规定的时间之前，以书面的方式向招标人提出质疑，要求修改或澄清。</w:t>
      </w:r>
    </w:p>
    <w:p w14:paraId="69830713">
      <w:pPr>
        <w:spacing w:line="420" w:lineRule="exact"/>
        <w:ind w:left="541" w:leftChars="86" w:hanging="360" w:hangingChars="150"/>
        <w:rPr>
          <w:rFonts w:ascii="宋体" w:hAnsi="宋体" w:cs="Arial"/>
          <w:color w:val="auto"/>
          <w:sz w:val="24"/>
          <w:szCs w:val="30"/>
        </w:rPr>
      </w:pPr>
      <w:r>
        <w:rPr>
          <w:rFonts w:hint="eastAsia" w:ascii="宋体" w:hAnsi="宋体" w:cs="Arial"/>
          <w:color w:val="auto"/>
          <w:sz w:val="24"/>
          <w:szCs w:val="30"/>
        </w:rPr>
        <w:t>2</w:t>
      </w:r>
      <w:r>
        <w:rPr>
          <w:rFonts w:hint="eastAsia" w:ascii="宋体" w:hAnsi="宋体" w:cs="Arial"/>
          <w:color w:val="auto"/>
          <w:sz w:val="24"/>
          <w:szCs w:val="30"/>
          <w:lang w:val="en-US" w:eastAsia="zh-CN"/>
        </w:rPr>
        <w:t>4</w:t>
      </w:r>
      <w:r>
        <w:rPr>
          <w:rFonts w:hint="eastAsia" w:ascii="宋体" w:hAnsi="宋体" w:cs="Arial"/>
          <w:color w:val="auto"/>
          <w:sz w:val="24"/>
          <w:szCs w:val="30"/>
        </w:rPr>
        <w:t>.</w:t>
      </w:r>
      <w:r>
        <w:rPr>
          <w:rFonts w:hint="eastAsia" w:ascii="宋体" w:hAnsi="宋体" w:cs="Arial"/>
          <w:color w:val="auto"/>
          <w:sz w:val="24"/>
          <w:szCs w:val="30"/>
          <w:lang w:val="en-US" w:eastAsia="zh-CN"/>
        </w:rPr>
        <w:t>2</w:t>
      </w:r>
      <w:r>
        <w:rPr>
          <w:rFonts w:hint="eastAsia" w:ascii="宋体" w:hAnsi="宋体" w:cs="Arial"/>
          <w:color w:val="auto"/>
          <w:sz w:val="24"/>
          <w:szCs w:val="30"/>
        </w:rPr>
        <w:t xml:space="preserve">  招标人在收到投标人的质疑函后，将审查质疑函的格式、内容以及所附的证明文件是否符合要求。如不符合，退回投标人，没收投标保证金；如符合要求，则接受该质疑函并向投标人出具受理证明，退回投标保证金。</w:t>
      </w:r>
    </w:p>
    <w:p w14:paraId="44A06F6D">
      <w:pPr>
        <w:spacing w:line="420" w:lineRule="exact"/>
        <w:rPr>
          <w:rFonts w:hint="eastAsia" w:ascii="宋体" w:hAnsi="宋体" w:cs="Arial"/>
          <w:b/>
          <w:color w:val="auto"/>
          <w:sz w:val="28"/>
          <w:szCs w:val="30"/>
          <w:highlight w:val="none"/>
        </w:rPr>
      </w:pPr>
    </w:p>
    <w:p w14:paraId="35492AC9">
      <w:pPr>
        <w:pStyle w:val="3"/>
        <w:pageBreakBefore w:val="0"/>
        <w:widowControl w:val="0"/>
        <w:numPr>
          <w:ilvl w:val="0"/>
          <w:numId w:val="12"/>
        </w:numPr>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olor w:val="auto"/>
          <w:highlight w:val="none"/>
        </w:rPr>
      </w:pPr>
      <w:bookmarkStart w:id="16" w:name="_Toc309467402"/>
      <w:r>
        <w:rPr>
          <w:rFonts w:hint="eastAsia" w:ascii="宋体" w:hAnsi="宋体" w:eastAsia="宋体"/>
          <w:color w:val="auto"/>
          <w:highlight w:val="none"/>
          <w:lang w:val="en-US" w:eastAsia="zh-CN"/>
        </w:rPr>
        <w:t>回收</w:t>
      </w:r>
      <w:r>
        <w:rPr>
          <w:rFonts w:hint="eastAsia" w:ascii="宋体" w:hAnsi="宋体" w:eastAsia="宋体"/>
          <w:color w:val="auto"/>
          <w:highlight w:val="none"/>
        </w:rPr>
        <w:t>范围</w:t>
      </w:r>
      <w:bookmarkEnd w:id="16"/>
      <w:r>
        <w:rPr>
          <w:rFonts w:hint="eastAsia" w:ascii="宋体" w:hAnsi="宋体" w:eastAsia="宋体"/>
          <w:color w:val="auto"/>
          <w:highlight w:val="none"/>
        </w:rPr>
        <w:t>及清单</w:t>
      </w:r>
    </w:p>
    <w:p w14:paraId="0F7436E4">
      <w:pPr>
        <w:rPr>
          <w:rFonts w:hint="default" w:eastAsia="宋体"/>
          <w:b/>
          <w:bCs/>
          <w:color w:val="auto"/>
          <w:sz w:val="22"/>
          <w:szCs w:val="24"/>
          <w:lang w:val="en-US" w:eastAsia="zh-CN"/>
        </w:rPr>
      </w:pPr>
      <w:r>
        <w:rPr>
          <w:rFonts w:hint="eastAsia" w:ascii="宋体" w:hAnsi="宋体" w:eastAsia="宋体"/>
          <w:b/>
          <w:bCs/>
          <w:color w:val="auto"/>
          <w:sz w:val="22"/>
          <w:szCs w:val="24"/>
          <w:highlight w:val="none"/>
          <w:lang w:val="en-US" w:eastAsia="zh-CN"/>
        </w:rPr>
        <w:t>一、厂区回收范围及清单：</w:t>
      </w:r>
    </w:p>
    <w:tbl>
      <w:tblPr>
        <w:tblStyle w:val="36"/>
        <w:tblW w:w="9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8"/>
        <w:gridCol w:w="3945"/>
        <w:gridCol w:w="3025"/>
      </w:tblGrid>
      <w:tr w14:paraId="1AD2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D2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类型</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09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物料</w:t>
            </w:r>
          </w:p>
        </w:tc>
        <w:tc>
          <w:tcPr>
            <w:tcW w:w="3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8B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年预估重量（吨）</w:t>
            </w:r>
          </w:p>
        </w:tc>
      </w:tr>
      <w:tr w14:paraId="3A86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188" w:type="dxa"/>
            <w:vMerge w:val="restart"/>
            <w:tcBorders>
              <w:top w:val="single" w:color="000000" w:sz="4" w:space="0"/>
              <w:left w:val="single" w:color="000000" w:sz="4" w:space="0"/>
              <w:right w:val="single" w:color="000000" w:sz="4" w:space="0"/>
            </w:tcBorders>
            <w:shd w:val="clear" w:color="auto" w:fill="auto"/>
            <w:noWrap/>
            <w:vAlign w:val="center"/>
          </w:tcPr>
          <w:p w14:paraId="00DC7B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Ⅱ类物资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674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废铁</w:t>
            </w:r>
          </w:p>
        </w:tc>
        <w:tc>
          <w:tcPr>
            <w:tcW w:w="3025" w:type="dxa"/>
            <w:vMerge w:val="restart"/>
            <w:tcBorders>
              <w:top w:val="single" w:color="000000" w:sz="4" w:space="0"/>
              <w:left w:val="single" w:color="000000" w:sz="4" w:space="0"/>
              <w:right w:val="single" w:color="000000" w:sz="4" w:space="0"/>
            </w:tcBorders>
            <w:shd w:val="clear" w:color="auto" w:fill="auto"/>
            <w:noWrap/>
            <w:vAlign w:val="center"/>
          </w:tcPr>
          <w:p w14:paraId="683BF6E7">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现场实地勘察</w:t>
            </w:r>
          </w:p>
          <w:p w14:paraId="6A06C68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按照实际过磅数为准</w:t>
            </w:r>
          </w:p>
        </w:tc>
      </w:tr>
      <w:tr w14:paraId="599D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188" w:type="dxa"/>
            <w:vMerge w:val="continue"/>
            <w:tcBorders>
              <w:left w:val="single" w:color="000000" w:sz="4" w:space="0"/>
              <w:right w:val="single" w:color="000000" w:sz="4" w:space="0"/>
            </w:tcBorders>
            <w:shd w:val="clear" w:color="auto" w:fill="auto"/>
            <w:noWrap/>
            <w:vAlign w:val="center"/>
          </w:tcPr>
          <w:p w14:paraId="41DECECB">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E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废电机</w:t>
            </w:r>
          </w:p>
        </w:tc>
        <w:tc>
          <w:tcPr>
            <w:tcW w:w="3025" w:type="dxa"/>
            <w:vMerge w:val="continue"/>
            <w:tcBorders>
              <w:left w:val="single" w:color="000000" w:sz="4" w:space="0"/>
              <w:right w:val="single" w:color="000000" w:sz="4" w:space="0"/>
            </w:tcBorders>
            <w:shd w:val="clear" w:color="auto" w:fill="auto"/>
            <w:noWrap/>
            <w:vAlign w:val="center"/>
          </w:tcPr>
          <w:p w14:paraId="293BD6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43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188" w:type="dxa"/>
            <w:vMerge w:val="continue"/>
            <w:tcBorders>
              <w:left w:val="single" w:color="000000" w:sz="4" w:space="0"/>
              <w:right w:val="single" w:color="000000" w:sz="4" w:space="0"/>
            </w:tcBorders>
            <w:shd w:val="clear" w:color="auto" w:fill="auto"/>
            <w:noWrap/>
            <w:vAlign w:val="center"/>
          </w:tcPr>
          <w:p w14:paraId="02959115">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203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废变压器</w:t>
            </w:r>
          </w:p>
        </w:tc>
        <w:tc>
          <w:tcPr>
            <w:tcW w:w="3025" w:type="dxa"/>
            <w:vMerge w:val="continue"/>
            <w:tcBorders>
              <w:left w:val="single" w:color="000000" w:sz="4" w:space="0"/>
              <w:right w:val="single" w:color="000000" w:sz="4" w:space="0"/>
            </w:tcBorders>
            <w:shd w:val="clear" w:color="auto" w:fill="auto"/>
            <w:noWrap/>
            <w:vAlign w:val="center"/>
          </w:tcPr>
          <w:p w14:paraId="528917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E2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188" w:type="dxa"/>
            <w:vMerge w:val="continue"/>
            <w:tcBorders>
              <w:left w:val="single" w:color="000000" w:sz="4" w:space="0"/>
              <w:right w:val="single" w:color="000000" w:sz="4" w:space="0"/>
            </w:tcBorders>
            <w:shd w:val="clear" w:color="auto" w:fill="auto"/>
            <w:noWrap/>
            <w:vAlign w:val="center"/>
          </w:tcPr>
          <w:p w14:paraId="259877AA">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A2A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废不锈钢（含镍）</w:t>
            </w:r>
          </w:p>
        </w:tc>
        <w:tc>
          <w:tcPr>
            <w:tcW w:w="3025" w:type="dxa"/>
            <w:vMerge w:val="continue"/>
            <w:tcBorders>
              <w:left w:val="single" w:color="000000" w:sz="4" w:space="0"/>
              <w:right w:val="single" w:color="000000" w:sz="4" w:space="0"/>
            </w:tcBorders>
            <w:shd w:val="clear" w:color="auto" w:fill="auto"/>
            <w:noWrap/>
            <w:vAlign w:val="center"/>
          </w:tcPr>
          <w:p w14:paraId="4CDE66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E3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188" w:type="dxa"/>
            <w:vMerge w:val="continue"/>
            <w:tcBorders>
              <w:left w:val="single" w:color="000000" w:sz="4" w:space="0"/>
              <w:right w:val="single" w:color="000000" w:sz="4" w:space="0"/>
            </w:tcBorders>
            <w:shd w:val="clear" w:color="auto" w:fill="auto"/>
            <w:noWrap/>
            <w:vAlign w:val="center"/>
          </w:tcPr>
          <w:p w14:paraId="04C6F761">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F4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废不锈钢（不含镍）</w:t>
            </w:r>
          </w:p>
        </w:tc>
        <w:tc>
          <w:tcPr>
            <w:tcW w:w="3025" w:type="dxa"/>
            <w:vMerge w:val="continue"/>
            <w:tcBorders>
              <w:left w:val="single" w:color="000000" w:sz="4" w:space="0"/>
              <w:right w:val="single" w:color="000000" w:sz="4" w:space="0"/>
            </w:tcBorders>
            <w:shd w:val="clear" w:color="auto" w:fill="auto"/>
            <w:noWrap/>
            <w:vAlign w:val="center"/>
          </w:tcPr>
          <w:p w14:paraId="21BE73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CF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188" w:type="dxa"/>
            <w:vMerge w:val="continue"/>
            <w:tcBorders>
              <w:left w:val="single" w:color="000000" w:sz="4" w:space="0"/>
              <w:right w:val="single" w:color="000000" w:sz="4" w:space="0"/>
            </w:tcBorders>
            <w:shd w:val="clear" w:color="auto" w:fill="auto"/>
            <w:noWrap/>
            <w:vAlign w:val="center"/>
          </w:tcPr>
          <w:p w14:paraId="3044B42B">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ECA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废橡胶</w:t>
            </w:r>
          </w:p>
        </w:tc>
        <w:tc>
          <w:tcPr>
            <w:tcW w:w="3025" w:type="dxa"/>
            <w:vMerge w:val="continue"/>
            <w:tcBorders>
              <w:left w:val="single" w:color="000000" w:sz="4" w:space="0"/>
              <w:right w:val="single" w:color="000000" w:sz="4" w:space="0"/>
            </w:tcBorders>
            <w:shd w:val="clear" w:color="auto" w:fill="auto"/>
            <w:noWrap/>
            <w:vAlign w:val="center"/>
          </w:tcPr>
          <w:p w14:paraId="6EACC5F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F52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188" w:type="dxa"/>
            <w:vMerge w:val="continue"/>
            <w:tcBorders>
              <w:left w:val="single" w:color="000000" w:sz="4" w:space="0"/>
              <w:bottom w:val="single" w:color="000000" w:sz="4" w:space="0"/>
              <w:right w:val="single" w:color="000000" w:sz="4" w:space="0"/>
            </w:tcBorders>
            <w:shd w:val="clear" w:color="auto" w:fill="auto"/>
            <w:noWrap/>
            <w:vAlign w:val="center"/>
          </w:tcPr>
          <w:p w14:paraId="2227EB98">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C45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废铝</w:t>
            </w:r>
          </w:p>
        </w:tc>
        <w:tc>
          <w:tcPr>
            <w:tcW w:w="3025" w:type="dxa"/>
            <w:vMerge w:val="continue"/>
            <w:tcBorders>
              <w:left w:val="single" w:color="000000" w:sz="4" w:space="0"/>
              <w:bottom w:val="single" w:color="000000" w:sz="4" w:space="0"/>
              <w:right w:val="single" w:color="000000" w:sz="4" w:space="0"/>
            </w:tcBorders>
            <w:shd w:val="clear" w:color="auto" w:fill="auto"/>
            <w:noWrap/>
            <w:vAlign w:val="center"/>
          </w:tcPr>
          <w:p w14:paraId="791B08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3DC55A29">
      <w:pPr>
        <w:rPr>
          <w:rFonts w:hint="eastAsia"/>
          <w:color w:val="auto"/>
        </w:rPr>
      </w:pPr>
    </w:p>
    <w:p w14:paraId="28C4098B">
      <w:pPr>
        <w:tabs>
          <w:tab w:val="left" w:pos="312"/>
        </w:tabs>
        <w:spacing w:line="360" w:lineRule="auto"/>
        <w:ind w:firstLine="440" w:firstLineChars="200"/>
        <w:rPr>
          <w:rFonts w:hint="default" w:asciiTheme="minorEastAsia" w:hAnsiTheme="minorEastAsia" w:cstheme="minorEastAsia"/>
          <w:b/>
          <w:bCs/>
          <w:color w:val="auto"/>
          <w:sz w:val="22"/>
          <w:szCs w:val="22"/>
          <w:lang w:val="en-US" w:eastAsia="zh-CN"/>
        </w:rPr>
      </w:pPr>
      <w:bookmarkStart w:id="17" w:name="_Toc309467403"/>
      <w:r>
        <w:rPr>
          <w:rFonts w:hint="eastAsia" w:ascii="宋体" w:hAnsi="宋体" w:eastAsia="宋体" w:cs="宋体"/>
          <w:i w:val="0"/>
          <w:iCs w:val="0"/>
          <w:color w:val="auto"/>
          <w:kern w:val="0"/>
          <w:sz w:val="22"/>
          <w:szCs w:val="22"/>
          <w:u w:val="none"/>
          <w:lang w:val="en-US" w:eastAsia="zh-CN" w:bidi="ar"/>
        </w:rPr>
        <w:t>Ⅱ</w:t>
      </w:r>
      <w:r>
        <w:rPr>
          <w:rFonts w:hint="eastAsia" w:asciiTheme="minorEastAsia" w:hAnsiTheme="minorEastAsia" w:cstheme="minorEastAsia"/>
          <w:b/>
          <w:bCs/>
          <w:color w:val="auto"/>
          <w:sz w:val="22"/>
          <w:szCs w:val="22"/>
        </w:rPr>
        <w:t>类废旧物资</w:t>
      </w:r>
      <w:r>
        <w:rPr>
          <w:rFonts w:hint="eastAsia" w:asciiTheme="minorEastAsia" w:hAnsiTheme="minorEastAsia" w:cstheme="minorEastAsia"/>
          <w:b/>
          <w:bCs/>
          <w:color w:val="auto"/>
          <w:sz w:val="22"/>
          <w:szCs w:val="22"/>
          <w:lang w:val="en-US" w:eastAsia="zh-CN"/>
        </w:rPr>
        <w:t>，</w:t>
      </w:r>
      <w:r>
        <w:rPr>
          <w:rFonts w:hint="eastAsia" w:asciiTheme="minorEastAsia" w:hAnsiTheme="minorEastAsia" w:cstheme="minorEastAsia"/>
          <w:b/>
          <w:bCs/>
          <w:color w:val="auto"/>
          <w:sz w:val="22"/>
          <w:szCs w:val="22"/>
        </w:rPr>
        <w:t>回收</w:t>
      </w:r>
      <w:r>
        <w:rPr>
          <w:rFonts w:hint="eastAsia" w:asciiTheme="minorEastAsia" w:hAnsiTheme="minorEastAsia" w:cstheme="minorEastAsia"/>
          <w:b/>
          <w:bCs/>
          <w:color w:val="auto"/>
          <w:sz w:val="22"/>
          <w:szCs w:val="22"/>
          <w:lang w:val="en-US" w:eastAsia="zh-CN"/>
        </w:rPr>
        <w:t>重量由甲方依据生产损耗计算所得，设备类不包含电机，需把电机拆下按照电机价格回收，按照招标方要求，需要拆分的按照招标方要求执行。</w:t>
      </w:r>
    </w:p>
    <w:p w14:paraId="15E561AB">
      <w:pPr>
        <w:pStyle w:val="3"/>
        <w:pageBreakBefore w:val="0"/>
        <w:widowControl w:val="0"/>
        <w:numPr>
          <w:ilvl w:val="0"/>
          <w:numId w:val="12"/>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服务</w:t>
      </w:r>
      <w:r>
        <w:rPr>
          <w:rFonts w:hint="eastAsia" w:ascii="宋体" w:hAnsi="宋体" w:eastAsia="宋体"/>
          <w:color w:val="auto"/>
          <w:highlight w:val="none"/>
        </w:rPr>
        <w:t>要求</w:t>
      </w:r>
      <w:bookmarkEnd w:id="17"/>
    </w:p>
    <w:p w14:paraId="68BC29D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一</w:t>
      </w:r>
      <w:r>
        <w:rPr>
          <w:rFonts w:hint="default" w:ascii="宋体" w:hAnsi="宋体" w:eastAsiaTheme="minorEastAsia" w:cstheme="minorBidi"/>
          <w:color w:val="auto"/>
          <w:kern w:val="2"/>
          <w:sz w:val="24"/>
          <w:szCs w:val="24"/>
          <w:highlight w:val="none"/>
          <w:lang w:val="en-US" w:eastAsia="zh-CN" w:bidi="ar-SA"/>
        </w:rPr>
        <w:t>、服务人员、车辆及工作时间：</w:t>
      </w:r>
    </w:p>
    <w:p w14:paraId="1B176BE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both"/>
        <w:rPr>
          <w:rFonts w:hint="default" w:ascii="宋体" w:hAnsi="宋体" w:eastAsiaTheme="minorEastAsia" w:cstheme="minorBidi"/>
          <w:color w:val="auto"/>
          <w:kern w:val="2"/>
          <w:sz w:val="24"/>
          <w:szCs w:val="24"/>
          <w:highlight w:val="none"/>
          <w:lang w:val="en-US" w:eastAsia="zh-CN" w:bidi="ar-SA"/>
        </w:rPr>
      </w:pPr>
      <w:r>
        <w:rPr>
          <w:rFonts w:hint="default" w:ascii="宋体" w:hAnsi="宋体" w:eastAsiaTheme="minorEastAsia" w:cstheme="minorBidi"/>
          <w:color w:val="auto"/>
          <w:kern w:val="2"/>
          <w:sz w:val="24"/>
          <w:szCs w:val="24"/>
          <w:highlight w:val="none"/>
          <w:lang w:val="en-US" w:eastAsia="zh-CN" w:bidi="ar-SA"/>
        </w:rPr>
        <w:t>1、岗位设置及要求（招标方根据工作需要可进行调整、实际工作根据工作需要，不定时，不定量）：</w:t>
      </w:r>
    </w:p>
    <w:p w14:paraId="569B7A0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both"/>
        <w:rPr>
          <w:rFonts w:hint="default" w:ascii="宋体" w:hAnsi="宋体" w:eastAsiaTheme="minorEastAsia" w:cstheme="minorBidi"/>
          <w:color w:val="auto"/>
          <w:kern w:val="2"/>
          <w:sz w:val="24"/>
          <w:szCs w:val="24"/>
          <w:highlight w:val="none"/>
          <w:lang w:val="en-US" w:eastAsia="zh-CN" w:bidi="ar-SA"/>
        </w:rPr>
      </w:pPr>
      <w:r>
        <w:rPr>
          <w:rFonts w:hint="default" w:ascii="宋体" w:hAnsi="宋体" w:eastAsiaTheme="minorEastAsia" w:cstheme="minorBidi"/>
          <w:color w:val="auto"/>
          <w:kern w:val="2"/>
          <w:sz w:val="24"/>
          <w:szCs w:val="24"/>
          <w:highlight w:val="none"/>
          <w:lang w:val="en-US" w:eastAsia="zh-CN" w:bidi="ar-SA"/>
        </w:rPr>
        <w:t>2、服务要求：任何时间（不分节假日）保证联系方式畅通，随时通知，及时到岗。</w:t>
      </w:r>
    </w:p>
    <w:p w14:paraId="2289E66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both"/>
        <w:rPr>
          <w:rFonts w:hint="default" w:ascii="宋体" w:hAnsi="宋体" w:eastAsiaTheme="minorEastAsia" w:cstheme="minorBidi"/>
          <w:color w:val="auto"/>
          <w:kern w:val="2"/>
          <w:sz w:val="24"/>
          <w:szCs w:val="24"/>
          <w:highlight w:val="none"/>
          <w:lang w:val="en-US" w:eastAsia="zh-CN" w:bidi="ar-SA"/>
        </w:rPr>
      </w:pPr>
      <w:r>
        <w:rPr>
          <w:rFonts w:hint="default" w:ascii="宋体" w:hAnsi="宋体" w:eastAsiaTheme="minorEastAsia" w:cstheme="minorBidi"/>
          <w:color w:val="auto"/>
          <w:kern w:val="2"/>
          <w:sz w:val="24"/>
          <w:szCs w:val="24"/>
          <w:highlight w:val="none"/>
          <w:lang w:val="en-US" w:eastAsia="zh-CN" w:bidi="ar-SA"/>
        </w:rPr>
        <w:t>3、服务人数、车辆配置：依据《劳动法》等相关法规，投标方提供服务的运输车辆及司机</w:t>
      </w:r>
      <w:r>
        <w:rPr>
          <w:rFonts w:hint="eastAsia" w:eastAsiaTheme="minorEastAsia" w:cstheme="minorBidi"/>
          <w:color w:val="auto"/>
          <w:kern w:val="2"/>
          <w:sz w:val="24"/>
          <w:szCs w:val="24"/>
          <w:highlight w:val="none"/>
          <w:lang w:val="en-US" w:eastAsia="zh-CN" w:bidi="ar-SA"/>
        </w:rPr>
        <w:t>，</w:t>
      </w:r>
      <w:r>
        <w:rPr>
          <w:rFonts w:hint="default" w:ascii="宋体" w:hAnsi="宋体" w:eastAsiaTheme="minorEastAsia" w:cstheme="minorBidi"/>
          <w:color w:val="auto"/>
          <w:kern w:val="2"/>
          <w:sz w:val="24"/>
          <w:szCs w:val="24"/>
          <w:highlight w:val="none"/>
          <w:lang w:val="en-US" w:eastAsia="zh-CN" w:bidi="ar-SA"/>
        </w:rPr>
        <w:t>负责所有车辆、人员的费用，具体服务人员和车辆数量由投标方根据相关法规及以上要求自行确定，确保满足招标方需要。</w:t>
      </w:r>
    </w:p>
    <w:p w14:paraId="5349AEC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both"/>
        <w:rPr>
          <w:rFonts w:hint="default" w:ascii="宋体" w:hAnsi="宋体" w:eastAsiaTheme="minorEastAsia" w:cstheme="minorBidi"/>
          <w:color w:val="auto"/>
          <w:kern w:val="2"/>
          <w:sz w:val="24"/>
          <w:szCs w:val="24"/>
          <w:highlight w:val="none"/>
          <w:lang w:val="en-US" w:eastAsia="zh-CN" w:bidi="ar-SA"/>
        </w:rPr>
      </w:pPr>
      <w:r>
        <w:rPr>
          <w:rFonts w:hint="default" w:ascii="宋体" w:hAnsi="宋体" w:eastAsiaTheme="minorEastAsia" w:cstheme="minorBidi"/>
          <w:color w:val="auto"/>
          <w:kern w:val="2"/>
          <w:sz w:val="24"/>
          <w:szCs w:val="24"/>
          <w:highlight w:val="none"/>
          <w:lang w:val="en-US" w:eastAsia="zh-CN" w:bidi="ar-SA"/>
        </w:rPr>
        <w:t>4、服务人员要求：身体健康、能胜任工作，司机必须持有相应的驾驶证</w:t>
      </w:r>
      <w:r>
        <w:rPr>
          <w:rFonts w:hint="eastAsia" w:eastAsiaTheme="minorEastAsia" w:cstheme="minorBidi"/>
          <w:color w:val="auto"/>
          <w:kern w:val="2"/>
          <w:sz w:val="24"/>
          <w:szCs w:val="24"/>
          <w:highlight w:val="none"/>
          <w:lang w:val="en-US" w:eastAsia="zh-CN" w:bidi="ar-SA"/>
        </w:rPr>
        <w:t>。</w:t>
      </w:r>
    </w:p>
    <w:p w14:paraId="37B848E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Theme="minorEastAsia" w:cstheme="minorBidi"/>
          <w:color w:val="auto"/>
          <w:kern w:val="2"/>
          <w:sz w:val="24"/>
          <w:szCs w:val="24"/>
          <w:highlight w:val="none"/>
          <w:lang w:val="en-US" w:eastAsia="zh-CN" w:bidi="ar-SA"/>
        </w:rPr>
      </w:pPr>
      <w:r>
        <w:rPr>
          <w:rFonts w:hint="eastAsia" w:eastAsiaTheme="minorEastAsia" w:cstheme="minorBidi"/>
          <w:color w:val="auto"/>
          <w:kern w:val="2"/>
          <w:sz w:val="24"/>
          <w:szCs w:val="24"/>
          <w:highlight w:val="none"/>
          <w:lang w:val="en-US" w:eastAsia="zh-CN" w:bidi="ar-SA"/>
        </w:rPr>
        <w:t>二</w:t>
      </w:r>
      <w:r>
        <w:rPr>
          <w:rFonts w:hint="default" w:ascii="宋体" w:hAnsi="宋体" w:eastAsiaTheme="minorEastAsia" w:cstheme="minorBidi"/>
          <w:color w:val="auto"/>
          <w:kern w:val="2"/>
          <w:sz w:val="24"/>
          <w:szCs w:val="24"/>
          <w:highlight w:val="none"/>
          <w:lang w:val="en-US" w:eastAsia="zh-CN" w:bidi="ar-SA"/>
        </w:rPr>
        <w:t>、主要工作职责</w:t>
      </w:r>
    </w:p>
    <w:p w14:paraId="71B5453F">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eastAsiaTheme="minorEastAsia" w:cstheme="minorBidi"/>
          <w:color w:val="auto"/>
          <w:kern w:val="2"/>
          <w:sz w:val="24"/>
          <w:szCs w:val="24"/>
          <w:highlight w:val="none"/>
          <w:lang w:val="en-US" w:eastAsia="zh-CN" w:bidi="ar-SA"/>
        </w:rPr>
      </w:pPr>
      <w:r>
        <w:rPr>
          <w:rFonts w:hint="default" w:ascii="宋体" w:hAnsi="宋体" w:eastAsiaTheme="minorEastAsia" w:cstheme="minorBidi"/>
          <w:color w:val="auto"/>
          <w:kern w:val="2"/>
          <w:sz w:val="24"/>
          <w:szCs w:val="24"/>
          <w:highlight w:val="none"/>
          <w:lang w:val="en-US" w:eastAsia="zh-CN" w:bidi="ar-SA"/>
        </w:rPr>
        <w:t>服务方应听从公司相关人员指挥和调遣，遵守招标方的厂规厂法。保质保量的完成招标方的工作任务。</w:t>
      </w:r>
    </w:p>
    <w:p w14:paraId="2F454C53">
      <w:pPr>
        <w:pStyle w:val="3"/>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eastAsia="宋体"/>
          <w:color w:val="auto"/>
          <w:highlight w:val="none"/>
        </w:rPr>
      </w:pPr>
      <w:r>
        <w:rPr>
          <w:rFonts w:hint="eastAsia" w:ascii="宋体" w:hAnsi="宋体" w:eastAsia="宋体"/>
          <w:color w:val="auto"/>
          <w:highlight w:val="none"/>
        </w:rPr>
        <w:t>（五）评标办法</w:t>
      </w:r>
    </w:p>
    <w:p w14:paraId="07E647EF">
      <w:pPr>
        <w:tabs>
          <w:tab w:val="left" w:pos="1058"/>
        </w:tabs>
        <w:adjustRightInd w:val="0"/>
        <w:snapToGrid w:val="0"/>
        <w:spacing w:line="460" w:lineRule="exact"/>
        <w:ind w:firstLine="482" w:firstLineChars="200"/>
        <w:rPr>
          <w:rFonts w:ascii="宋体" w:hAnsi="宋体"/>
          <w:b/>
          <w:color w:val="auto"/>
          <w:sz w:val="24"/>
          <w:highlight w:val="none"/>
        </w:rPr>
      </w:pPr>
      <w:bookmarkStart w:id="18" w:name="_Toc122171645"/>
      <w:bookmarkStart w:id="19" w:name="_Toc109299638"/>
      <w:r>
        <w:rPr>
          <w:rFonts w:hint="eastAsia" w:ascii="宋体" w:hAnsi="宋体"/>
          <w:b/>
          <w:color w:val="auto"/>
          <w:sz w:val="24"/>
          <w:highlight w:val="none"/>
        </w:rPr>
        <w:t>一、评标说明</w:t>
      </w:r>
    </w:p>
    <w:p w14:paraId="3AE9BA78">
      <w:pPr>
        <w:adjustRightInd w:val="0"/>
        <w:snapToGrid w:val="0"/>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1、评标工作由招标人组建的评标委员会负责，评标本着公平、公正、择优选用的原则对投标文件的各项内容进行评审。</w:t>
      </w:r>
    </w:p>
    <w:p w14:paraId="275CA209">
      <w:pPr>
        <w:tabs>
          <w:tab w:val="left" w:pos="8280"/>
        </w:tabs>
        <w:spacing w:line="300" w:lineRule="auto"/>
        <w:ind w:right="-1" w:firstLine="570"/>
        <w:outlineLvl w:val="0"/>
        <w:rPr>
          <w:rFonts w:ascii="宋体" w:hAnsi="宋体"/>
          <w:color w:val="auto"/>
          <w:sz w:val="24"/>
        </w:rPr>
      </w:pPr>
      <w:r>
        <w:rPr>
          <w:rFonts w:hint="eastAsia" w:asciiTheme="minorEastAsia" w:hAnsiTheme="minorEastAsia"/>
          <w:color w:val="auto"/>
          <w:sz w:val="24"/>
          <w:szCs w:val="24"/>
          <w:highlight w:val="none"/>
        </w:rPr>
        <w:t>2、评标原则按</w:t>
      </w:r>
      <w:r>
        <w:rPr>
          <w:rFonts w:hint="eastAsia" w:asciiTheme="minorEastAsia" w:hAnsiTheme="minorEastAsia"/>
          <w:color w:val="auto"/>
          <w:sz w:val="24"/>
          <w:szCs w:val="24"/>
          <w:highlight w:val="none"/>
          <w:lang w:val="en-US" w:eastAsia="zh-CN"/>
        </w:rPr>
        <w:t>高价</w:t>
      </w:r>
      <w:r>
        <w:rPr>
          <w:rFonts w:hint="eastAsia" w:asciiTheme="minorEastAsia" w:hAnsiTheme="minorEastAsia"/>
          <w:color w:val="auto"/>
          <w:sz w:val="24"/>
          <w:szCs w:val="24"/>
          <w:highlight w:val="none"/>
        </w:rPr>
        <w:t>中标原则</w:t>
      </w:r>
      <w:r>
        <w:rPr>
          <w:rFonts w:hint="eastAsia" w:ascii="宋体" w:hAnsi="宋体"/>
          <w:color w:val="auto"/>
          <w:sz w:val="24"/>
        </w:rPr>
        <w:t>。</w:t>
      </w:r>
    </w:p>
    <w:p w14:paraId="5CA052C7">
      <w:pPr>
        <w:spacing w:line="460" w:lineRule="exact"/>
        <w:ind w:firstLine="480" w:firstLineChars="200"/>
        <w:jc w:val="left"/>
        <w:rPr>
          <w:rFonts w:hint="eastAsia" w:asciiTheme="minorEastAsia" w:hAnsiTheme="minorEastAsia" w:eastAsiaTheme="minorEastAsia"/>
          <w:color w:val="auto"/>
          <w:sz w:val="24"/>
          <w:szCs w:val="24"/>
          <w:highlight w:val="none"/>
          <w:lang w:eastAsia="zh-CN"/>
        </w:rPr>
      </w:pPr>
    </w:p>
    <w:p w14:paraId="647895DD">
      <w:pPr>
        <w:spacing w:line="460" w:lineRule="exact"/>
        <w:ind w:firstLine="480" w:firstLineChars="200"/>
        <w:jc w:val="left"/>
        <w:rPr>
          <w:rFonts w:hint="eastAsia" w:asciiTheme="minorEastAsia" w:hAnsiTheme="minorEastAsia"/>
          <w:color w:val="auto"/>
          <w:sz w:val="24"/>
          <w:szCs w:val="24"/>
          <w:highlight w:val="none"/>
        </w:rPr>
      </w:pPr>
    </w:p>
    <w:p w14:paraId="07B193BB">
      <w:pPr>
        <w:jc w:val="center"/>
        <w:rPr>
          <w:rFonts w:ascii="宋体" w:hAnsi="宋体" w:eastAsia="宋体"/>
          <w:color w:val="auto"/>
          <w:sz w:val="32"/>
          <w:szCs w:val="32"/>
          <w:highlight w:val="none"/>
        </w:rPr>
      </w:pPr>
      <w:r>
        <w:rPr>
          <w:rFonts w:hint="eastAsia" w:ascii="宋体" w:hAnsi="宋体" w:eastAsia="宋体"/>
          <w:b/>
          <w:color w:val="auto"/>
          <w:sz w:val="32"/>
          <w:szCs w:val="32"/>
          <w:highlight w:val="none"/>
        </w:rPr>
        <w:t>（六）合同主要条款</w:t>
      </w:r>
      <w:bookmarkEnd w:id="18"/>
      <w:bookmarkEnd w:id="19"/>
    </w:p>
    <w:p w14:paraId="2C36F27B">
      <w:pPr>
        <w:ind w:firstLine="2891" w:firstLineChars="800"/>
        <w:rPr>
          <w:rFonts w:asciiTheme="minorEastAsia" w:hAnsiTheme="minorEastAsia" w:cstheme="minorEastAsia"/>
          <w:b/>
          <w:bCs/>
          <w:color w:val="auto"/>
          <w:sz w:val="36"/>
          <w:szCs w:val="36"/>
        </w:rPr>
      </w:pPr>
      <w:bookmarkStart w:id="20" w:name="_Toc308700569"/>
      <w:bookmarkStart w:id="21" w:name="_Toc272141472"/>
      <w:r>
        <w:rPr>
          <w:rFonts w:hint="eastAsia" w:asciiTheme="minorEastAsia" w:hAnsiTheme="minorEastAsia" w:cstheme="minorEastAsia"/>
          <w:b/>
          <w:bCs/>
          <w:color w:val="auto"/>
          <w:sz w:val="36"/>
          <w:szCs w:val="36"/>
        </w:rPr>
        <w:t>废旧物资回收合同</w:t>
      </w:r>
    </w:p>
    <w:p w14:paraId="308A3757">
      <w:pPr>
        <w:ind w:firstLine="420"/>
        <w:rPr>
          <w:rFonts w:hint="eastAsia" w:eastAsiaTheme="minorEastAsia"/>
          <w:b/>
          <w:bCs/>
          <w:color w:val="auto"/>
          <w:lang w:eastAsia="zh-CN"/>
        </w:rPr>
      </w:pPr>
      <w:r>
        <w:rPr>
          <w:rFonts w:hint="eastAsia"/>
          <w:b/>
          <w:bCs/>
          <w:color w:val="auto"/>
        </w:rPr>
        <w:t>甲方：</w:t>
      </w:r>
      <w:r>
        <w:rPr>
          <w:rFonts w:hint="eastAsia"/>
          <w:b/>
          <w:bCs/>
          <w:color w:val="auto"/>
          <w:lang w:eastAsia="zh-CN"/>
        </w:rPr>
        <w:t>宝丰酒业有限公司</w:t>
      </w:r>
    </w:p>
    <w:p w14:paraId="3FF5044A">
      <w:pPr>
        <w:ind w:firstLine="420"/>
        <w:rPr>
          <w:rFonts w:hint="eastAsia"/>
          <w:b/>
          <w:bCs/>
          <w:color w:val="auto"/>
        </w:rPr>
      </w:pPr>
      <w:r>
        <w:rPr>
          <w:rFonts w:hint="eastAsia"/>
          <w:b/>
          <w:bCs/>
          <w:color w:val="auto"/>
        </w:rPr>
        <w:t>法定代表人：</w:t>
      </w:r>
    </w:p>
    <w:p w14:paraId="1837D49C">
      <w:pPr>
        <w:ind w:firstLine="420"/>
        <w:rPr>
          <w:b/>
          <w:bCs/>
          <w:color w:val="auto"/>
        </w:rPr>
      </w:pPr>
      <w:r>
        <w:rPr>
          <w:rFonts w:hint="eastAsia"/>
          <w:b/>
          <w:bCs/>
          <w:color w:val="auto"/>
        </w:rPr>
        <w:t>住所：</w:t>
      </w:r>
    </w:p>
    <w:p w14:paraId="1B418825">
      <w:pPr>
        <w:ind w:firstLine="420"/>
        <w:rPr>
          <w:b/>
          <w:bCs/>
          <w:color w:val="auto"/>
        </w:rPr>
      </w:pPr>
    </w:p>
    <w:p w14:paraId="58CDC312">
      <w:pPr>
        <w:ind w:firstLine="420"/>
        <w:rPr>
          <w:b/>
          <w:bCs/>
          <w:color w:val="auto"/>
        </w:rPr>
      </w:pPr>
      <w:r>
        <w:rPr>
          <w:rFonts w:hint="eastAsia"/>
          <w:b/>
          <w:bCs/>
          <w:color w:val="auto"/>
        </w:rPr>
        <w:t>（以上统称为“甲方”）</w:t>
      </w:r>
    </w:p>
    <w:p w14:paraId="33B54AF4">
      <w:pPr>
        <w:ind w:firstLine="422" w:firstLineChars="200"/>
        <w:rPr>
          <w:b/>
          <w:bCs/>
          <w:color w:val="auto"/>
        </w:rPr>
      </w:pPr>
      <w:r>
        <w:rPr>
          <w:rFonts w:hint="eastAsia"/>
          <w:b/>
          <w:bCs/>
          <w:color w:val="auto"/>
        </w:rPr>
        <w:t>乙方：</w:t>
      </w:r>
    </w:p>
    <w:p w14:paraId="3C945C8A">
      <w:pPr>
        <w:ind w:firstLine="422" w:firstLineChars="200"/>
        <w:rPr>
          <w:b/>
          <w:bCs/>
          <w:color w:val="auto"/>
        </w:rPr>
      </w:pPr>
      <w:r>
        <w:rPr>
          <w:rFonts w:hint="eastAsia"/>
          <w:b/>
          <w:color w:val="auto"/>
        </w:rPr>
        <w:t>法定代表人：</w:t>
      </w:r>
    </w:p>
    <w:p w14:paraId="7583FA0F">
      <w:pPr>
        <w:spacing w:line="360" w:lineRule="auto"/>
        <w:ind w:firstLine="420"/>
        <w:rPr>
          <w:rFonts w:hint="eastAsia" w:asciiTheme="minorEastAsia" w:hAnsiTheme="minorEastAsia" w:cstheme="minorEastAsia"/>
          <w:b/>
          <w:bCs/>
          <w:color w:val="auto"/>
          <w:szCs w:val="21"/>
        </w:rPr>
      </w:pPr>
      <w:r>
        <w:rPr>
          <w:rFonts w:hint="eastAsia"/>
          <w:b/>
          <w:bCs/>
          <w:color w:val="auto"/>
        </w:rPr>
        <w:t>住所：</w:t>
      </w:r>
    </w:p>
    <w:p w14:paraId="510795BB">
      <w:pPr>
        <w:spacing w:line="360" w:lineRule="auto"/>
        <w:ind w:firstLine="420"/>
        <w:rPr>
          <w:rFonts w:asciiTheme="minorEastAsia" w:hAnsiTheme="minorEastAsia" w:cstheme="minorEastAsia"/>
          <w:color w:val="auto"/>
          <w:szCs w:val="21"/>
        </w:rPr>
      </w:pPr>
      <w:r>
        <w:rPr>
          <w:rFonts w:hint="eastAsia" w:asciiTheme="minorEastAsia" w:hAnsiTheme="minorEastAsia" w:cstheme="minorEastAsia"/>
          <w:color w:val="auto"/>
          <w:szCs w:val="21"/>
        </w:rPr>
        <w:t>根据《中华人民共和国民法典》及相关法律、法规，甲乙双方本着自愿、平等、公平、诚实、信用的原则，乙方就甲方废旧物资回收事宜，达成本合同如下条款：</w:t>
      </w:r>
    </w:p>
    <w:p w14:paraId="1E036B8B">
      <w:pPr>
        <w:spacing w:line="360" w:lineRule="auto"/>
        <w:ind w:firstLine="422" w:firstLineChars="200"/>
        <w:rPr>
          <w:rFonts w:asciiTheme="minorEastAsia" w:hAnsiTheme="minorEastAsia" w:cstheme="minorEastAsia"/>
          <w:b/>
          <w:color w:val="auto"/>
          <w:szCs w:val="21"/>
        </w:rPr>
      </w:pPr>
      <w:r>
        <w:rPr>
          <w:rFonts w:hint="eastAsia" w:asciiTheme="minorEastAsia" w:hAnsiTheme="minorEastAsia" w:cstheme="minorEastAsia"/>
          <w:b/>
          <w:color w:val="auto"/>
          <w:szCs w:val="21"/>
        </w:rPr>
        <w:t>一、合作方式</w:t>
      </w:r>
    </w:p>
    <w:p w14:paraId="2ACB1BB0">
      <w:pPr>
        <w:numPr>
          <w:ilvl w:val="1"/>
          <w:numId w:val="3"/>
        </w:numPr>
        <w:tabs>
          <w:tab w:val="left" w:pos="0"/>
          <w:tab w:val="clear" w:pos="1134"/>
        </w:tabs>
        <w:spacing w:line="420" w:lineRule="exact"/>
        <w:ind w:left="720" w:hanging="454"/>
        <w:rPr>
          <w:rFonts w:hint="eastAsia" w:ascii="宋体" w:hAnsi="宋体" w:eastAsiaTheme="minorEastAsia"/>
          <w:bCs/>
          <w:color w:val="auto"/>
          <w:sz w:val="22"/>
          <w:szCs w:val="22"/>
          <w:lang w:val="zh-TW" w:eastAsia="zh-CN"/>
        </w:rPr>
      </w:pPr>
      <w:r>
        <w:rPr>
          <w:rFonts w:hint="eastAsia" w:asciiTheme="minorEastAsia" w:hAnsiTheme="minorEastAsia" w:cstheme="minorEastAsia"/>
          <w:color w:val="auto"/>
          <w:szCs w:val="21"/>
        </w:rPr>
        <w:t>乙方根据甲方通知时间和地点，负责上门回收甲方废旧物资</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lang w:val="en-US" w:eastAsia="zh-CN"/>
        </w:rPr>
        <w:t>需求</w:t>
      </w:r>
      <w:r>
        <w:rPr>
          <w:rFonts w:hint="eastAsia" w:ascii="宋体" w:hAnsi="宋体"/>
          <w:color w:val="auto"/>
          <w:sz w:val="24"/>
          <w:highlight w:val="none"/>
        </w:rPr>
        <w:t>设备及一切</w:t>
      </w:r>
      <w:r>
        <w:rPr>
          <w:rFonts w:hint="eastAsia" w:ascii="宋体" w:hAnsi="宋体" w:cs="Arial"/>
          <w:bCs/>
          <w:color w:val="auto"/>
          <w:sz w:val="24"/>
          <w:szCs w:val="30"/>
          <w:highlight w:val="none"/>
          <w:lang w:val="en-US" w:eastAsia="zh-CN"/>
        </w:rPr>
        <w:t>投标人需自带打包设备、吊装设备、拆卸设备、装车设备、消防安全设备，有需求时进行不定时打包清理，</w:t>
      </w:r>
      <w:r>
        <w:rPr>
          <w:rFonts w:hint="eastAsia" w:ascii="宋体" w:hAnsi="宋体"/>
          <w:color w:val="auto"/>
          <w:sz w:val="24"/>
          <w:highlight w:val="none"/>
          <w:lang w:val="en-US" w:eastAsia="zh-CN"/>
        </w:rPr>
        <w:t>并根据实际需求配备人员(费用由乙方承担),装车卸车费用投标人自己承担，现场打包及整理现场卫生工作，达到甲方卫生检查要求，进厂须签订</w:t>
      </w:r>
      <w:r>
        <w:rPr>
          <w:rFonts w:hint="eastAsia" w:ascii="微软雅黑" w:hAnsi="微软雅黑" w:eastAsia="微软雅黑" w:cs="微软雅黑"/>
          <w:color w:val="auto"/>
          <w:sz w:val="24"/>
          <w:highlight w:val="none"/>
          <w:lang w:val="en-US" w:eastAsia="zh-CN"/>
        </w:rPr>
        <w:t>《</w:t>
      </w:r>
      <w:r>
        <w:rPr>
          <w:rFonts w:hint="eastAsia" w:ascii="宋体" w:hAnsi="宋体"/>
          <w:color w:val="auto"/>
          <w:sz w:val="24"/>
          <w:highlight w:val="none"/>
          <w:lang w:val="en-US" w:eastAsia="zh-CN"/>
        </w:rPr>
        <w:t>进厂人须知协议</w:t>
      </w:r>
      <w:r>
        <w:rPr>
          <w:rFonts w:hint="eastAsia" w:ascii="微软雅黑" w:hAnsi="微软雅黑" w:eastAsia="微软雅黑" w:cs="微软雅黑"/>
          <w:color w:val="auto"/>
          <w:sz w:val="24"/>
          <w:highlight w:val="none"/>
          <w:lang w:val="en-US" w:eastAsia="zh-CN"/>
        </w:rPr>
        <w:t>》</w:t>
      </w:r>
      <w:r>
        <w:rPr>
          <w:rFonts w:hint="eastAsia" w:ascii="宋体" w:hAnsi="宋体"/>
          <w:color w:val="auto"/>
          <w:sz w:val="24"/>
          <w:highlight w:val="none"/>
          <w:lang w:val="en-US" w:eastAsia="zh-CN"/>
        </w:rPr>
        <w:t>和《安全协议》，具体内容以甲方拟定为准，严格按照甲方公司要求标准执行。</w:t>
      </w:r>
    </w:p>
    <w:p w14:paraId="2516E79E">
      <w:pPr>
        <w:spacing w:line="360" w:lineRule="auto"/>
        <w:rPr>
          <w:rFonts w:asciiTheme="minorEastAsia" w:hAnsiTheme="minorEastAsia" w:cstheme="minorEastAsia"/>
          <w:b/>
          <w:color w:val="auto"/>
          <w:szCs w:val="21"/>
        </w:rPr>
      </w:pPr>
      <w:r>
        <w:rPr>
          <w:rFonts w:hint="eastAsia" w:asciiTheme="minorEastAsia" w:hAnsiTheme="minorEastAsia" w:cstheme="minorEastAsia"/>
          <w:color w:val="auto"/>
          <w:szCs w:val="21"/>
        </w:rPr>
        <w:t xml:space="preserve">    </w:t>
      </w:r>
      <w:r>
        <w:rPr>
          <w:rFonts w:hint="eastAsia" w:asciiTheme="minorEastAsia" w:hAnsiTheme="minorEastAsia" w:cstheme="minorEastAsia"/>
          <w:b/>
          <w:color w:val="auto"/>
          <w:szCs w:val="21"/>
        </w:rPr>
        <w:t>二、履约保证金</w:t>
      </w:r>
    </w:p>
    <w:p w14:paraId="5A8DE238">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2.1 履约保证金</w:t>
      </w:r>
    </w:p>
    <w:p w14:paraId="433BE1B5">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无履约保证金。</w:t>
      </w:r>
    </w:p>
    <w:p w14:paraId="1DCD0A9F">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履约保证金【</w:t>
      </w:r>
      <w:r>
        <w:rPr>
          <w:rFonts w:hint="eastAsia" w:asciiTheme="minorEastAsia" w:hAnsiTheme="minorEastAsia" w:cstheme="minorEastAsia"/>
          <w:color w:val="auto"/>
          <w:szCs w:val="21"/>
          <w:lang w:val="en-US" w:eastAsia="zh-CN"/>
        </w:rPr>
        <w:t xml:space="preserve">   </w:t>
      </w:r>
      <w:r>
        <w:rPr>
          <w:rFonts w:hint="eastAsia" w:asciiTheme="minorEastAsia" w:hAnsiTheme="minorEastAsia" w:cstheme="minorEastAsia"/>
          <w:color w:val="auto"/>
          <w:szCs w:val="21"/>
        </w:rPr>
        <w:t>】元（大写：【</w:t>
      </w:r>
      <w:r>
        <w:rPr>
          <w:rFonts w:hint="eastAsia" w:asciiTheme="minorEastAsia" w:hAnsiTheme="minorEastAsia" w:cstheme="minorEastAsia"/>
          <w:color w:val="auto"/>
          <w:szCs w:val="21"/>
          <w:lang w:val="en-US" w:eastAsia="zh-CN"/>
        </w:rPr>
        <w:t xml:space="preserve">   </w:t>
      </w:r>
      <w:r>
        <w:rPr>
          <w:rFonts w:hint="eastAsia" w:asciiTheme="minorEastAsia" w:hAnsiTheme="minorEastAsia" w:cstheme="minorEastAsia"/>
          <w:color w:val="auto"/>
          <w:szCs w:val="21"/>
        </w:rPr>
        <w:t>】），</w:t>
      </w:r>
      <w:r>
        <w:rPr>
          <w:rFonts w:hint="eastAsia" w:asciiTheme="minorEastAsia" w:hAnsiTheme="minorEastAsia" w:cstheme="minorEastAsia"/>
          <w:color w:val="auto"/>
          <w:szCs w:val="21"/>
          <w:lang w:val="en-US" w:eastAsia="zh-CN"/>
        </w:rPr>
        <w:t>合同签订生效后投标保证金转为履约保证金。</w:t>
      </w:r>
    </w:p>
    <w:p w14:paraId="767EA1BC">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2.2本合同解除或到期，双方无任何纠纷发生，甲方应在本条前述期届满后【</w:t>
      </w:r>
      <w:r>
        <w:rPr>
          <w:rFonts w:hint="eastAsia" w:asciiTheme="minorEastAsia" w:hAnsiTheme="minorEastAsia" w:cstheme="minorEastAsia"/>
          <w:color w:val="auto"/>
          <w:szCs w:val="21"/>
          <w:lang w:val="en-US" w:eastAsia="zh-CN"/>
        </w:rPr>
        <w:t>10</w:t>
      </w:r>
      <w:r>
        <w:rPr>
          <w:rFonts w:hint="eastAsia" w:asciiTheme="minorEastAsia" w:hAnsiTheme="minorEastAsia" w:cstheme="minorEastAsia"/>
          <w:color w:val="auto"/>
          <w:szCs w:val="21"/>
        </w:rPr>
        <w:t>】日内无息退还乙方合同履约保证金。</w:t>
      </w:r>
    </w:p>
    <w:p w14:paraId="2F7EE82F">
      <w:pPr>
        <w:tabs>
          <w:tab w:val="left" w:pos="312"/>
        </w:tabs>
        <w:spacing w:line="360" w:lineRule="auto"/>
        <w:ind w:firstLine="422" w:firstLineChars="200"/>
        <w:rPr>
          <w:rFonts w:asciiTheme="minorEastAsia" w:hAnsiTheme="minorEastAsia" w:cstheme="minorEastAsia"/>
          <w:b/>
          <w:color w:val="auto"/>
          <w:szCs w:val="21"/>
        </w:rPr>
      </w:pPr>
      <w:r>
        <w:rPr>
          <w:rFonts w:hint="eastAsia" w:asciiTheme="minorEastAsia" w:hAnsiTheme="minorEastAsia" w:cstheme="minorEastAsia"/>
          <w:b/>
          <w:color w:val="auto"/>
          <w:szCs w:val="21"/>
        </w:rPr>
        <w:t>三、回收款结算</w:t>
      </w:r>
    </w:p>
    <w:p w14:paraId="3C5A6D98">
      <w:pPr>
        <w:tabs>
          <w:tab w:val="left" w:pos="312"/>
        </w:tabs>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3.1废旧物资价格标准：</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797"/>
        <w:gridCol w:w="2640"/>
        <w:gridCol w:w="2078"/>
      </w:tblGrid>
      <w:tr w14:paraId="3CD8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6" w:type="dxa"/>
            <w:vAlign w:val="center"/>
          </w:tcPr>
          <w:p w14:paraId="7B4E2D3F">
            <w:pPr>
              <w:keepNext w:val="0"/>
              <w:keepLines w:val="0"/>
              <w:widowControl/>
              <w:suppressLineNumbers w:val="0"/>
              <w:jc w:val="center"/>
              <w:textAlignment w:val="center"/>
              <w:rPr>
                <w:rFonts w:hint="eastAsia" w:asciiTheme="minorEastAsia" w:hAnsiTheme="minorEastAsia" w:eastAsiaTheme="minorEastAsia" w:cstheme="minorEastAsia"/>
                <w:b/>
                <w:bCs/>
                <w:color w:val="auto"/>
                <w:szCs w:val="21"/>
                <w:lang w:val="en-US" w:eastAsia="zh-CN"/>
              </w:rPr>
            </w:pPr>
            <w:r>
              <w:rPr>
                <w:rFonts w:hint="eastAsia" w:ascii="宋体" w:hAnsi="宋体" w:eastAsia="宋体" w:cs="宋体"/>
                <w:b/>
                <w:bCs/>
                <w:i w:val="0"/>
                <w:iCs w:val="0"/>
                <w:color w:val="auto"/>
                <w:kern w:val="0"/>
                <w:sz w:val="22"/>
                <w:szCs w:val="22"/>
                <w:u w:val="none"/>
                <w:lang w:val="en-US" w:eastAsia="zh-CN" w:bidi="ar"/>
              </w:rPr>
              <w:t>类型</w:t>
            </w:r>
          </w:p>
        </w:tc>
        <w:tc>
          <w:tcPr>
            <w:tcW w:w="2797" w:type="dxa"/>
            <w:vAlign w:val="center"/>
          </w:tcPr>
          <w:p w14:paraId="48304CFF">
            <w:pPr>
              <w:keepNext w:val="0"/>
              <w:keepLines w:val="0"/>
              <w:widowControl/>
              <w:suppressLineNumbers w:val="0"/>
              <w:jc w:val="center"/>
              <w:textAlignment w:val="center"/>
              <w:rPr>
                <w:rFonts w:asciiTheme="minorEastAsia" w:hAnsiTheme="minorEastAsia" w:cstheme="minorEastAsia"/>
                <w:b/>
                <w:bCs/>
                <w:color w:val="auto"/>
                <w:szCs w:val="21"/>
              </w:rPr>
            </w:pPr>
            <w:r>
              <w:rPr>
                <w:rFonts w:hint="eastAsia" w:ascii="宋体" w:hAnsi="宋体" w:eastAsia="宋体" w:cs="宋体"/>
                <w:b/>
                <w:bCs/>
                <w:i w:val="0"/>
                <w:iCs w:val="0"/>
                <w:color w:val="auto"/>
                <w:kern w:val="0"/>
                <w:sz w:val="22"/>
                <w:szCs w:val="22"/>
                <w:u w:val="none"/>
                <w:lang w:val="en-US" w:eastAsia="zh-CN" w:bidi="ar"/>
              </w:rPr>
              <w:t>物料</w:t>
            </w:r>
          </w:p>
        </w:tc>
        <w:tc>
          <w:tcPr>
            <w:tcW w:w="2640" w:type="dxa"/>
            <w:vAlign w:val="center"/>
          </w:tcPr>
          <w:p w14:paraId="74A5AA4F">
            <w:pPr>
              <w:keepNext w:val="0"/>
              <w:keepLines w:val="0"/>
              <w:widowControl/>
              <w:suppressLineNumbers w:val="0"/>
              <w:jc w:val="center"/>
              <w:textAlignment w:val="center"/>
              <w:rPr>
                <w:rFonts w:hint="eastAsia" w:asciiTheme="minorEastAsia" w:hAnsiTheme="minorEastAsia" w:eastAsiaTheme="minorEastAsia" w:cstheme="minorEastAsia"/>
                <w:b/>
                <w:bCs/>
                <w:color w:val="auto"/>
                <w:szCs w:val="21"/>
                <w:lang w:eastAsia="zh-CN"/>
              </w:rPr>
            </w:pPr>
            <w:r>
              <w:rPr>
                <w:rFonts w:hint="eastAsia" w:ascii="宋体" w:hAnsi="宋体" w:eastAsia="宋体" w:cs="宋体"/>
                <w:b/>
                <w:bCs/>
                <w:i w:val="0"/>
                <w:iCs w:val="0"/>
                <w:color w:val="auto"/>
                <w:kern w:val="0"/>
                <w:sz w:val="22"/>
                <w:szCs w:val="22"/>
                <w:u w:val="none"/>
                <w:lang w:val="en-US" w:eastAsia="zh-CN" w:bidi="ar"/>
              </w:rPr>
              <w:t>年预估重量（吨）</w:t>
            </w:r>
          </w:p>
        </w:tc>
        <w:tc>
          <w:tcPr>
            <w:tcW w:w="2078" w:type="dxa"/>
          </w:tcPr>
          <w:p w14:paraId="0D92A4CF">
            <w:pPr>
              <w:tabs>
                <w:tab w:val="left" w:pos="312"/>
              </w:tabs>
              <w:spacing w:line="360" w:lineRule="auto"/>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cstheme="minorEastAsia"/>
                <w:b/>
                <w:bCs/>
                <w:color w:val="auto"/>
                <w:szCs w:val="21"/>
              </w:rPr>
              <w:t>单价</w:t>
            </w:r>
            <w:r>
              <w:rPr>
                <w:rFonts w:hint="eastAsia" w:asciiTheme="minorEastAsia" w:hAnsiTheme="minorEastAsia" w:cstheme="minorEastAsia"/>
                <w:b/>
                <w:bCs/>
                <w:color w:val="auto"/>
                <w:szCs w:val="21"/>
                <w:lang w:eastAsia="zh-CN"/>
              </w:rPr>
              <w:t>（</w:t>
            </w:r>
            <w:r>
              <w:rPr>
                <w:rFonts w:hint="eastAsia" w:asciiTheme="minorEastAsia" w:hAnsiTheme="minorEastAsia" w:cstheme="minorEastAsia"/>
                <w:b/>
                <w:bCs/>
                <w:color w:val="auto"/>
                <w:szCs w:val="21"/>
                <w:lang w:val="en-US" w:eastAsia="zh-CN"/>
              </w:rPr>
              <w:t>元</w:t>
            </w:r>
            <w:r>
              <w:rPr>
                <w:rFonts w:hint="eastAsia" w:asciiTheme="minorEastAsia" w:hAnsiTheme="minorEastAsia" w:cstheme="minorEastAsia"/>
                <w:b/>
                <w:bCs/>
                <w:color w:val="auto"/>
                <w:szCs w:val="21"/>
                <w:lang w:eastAsia="zh-CN"/>
              </w:rPr>
              <w:t>）</w:t>
            </w:r>
          </w:p>
        </w:tc>
      </w:tr>
      <w:tr w14:paraId="464A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6" w:type="dxa"/>
            <w:vMerge w:val="restart"/>
            <w:vAlign w:val="center"/>
          </w:tcPr>
          <w:p w14:paraId="3F0144B3">
            <w:pPr>
              <w:keepNext w:val="0"/>
              <w:keepLines w:val="0"/>
              <w:widowControl/>
              <w:suppressLineNumbers w:val="0"/>
              <w:jc w:val="center"/>
              <w:textAlignment w:val="center"/>
              <w:rPr>
                <w:rFonts w:asciiTheme="minorEastAsia" w:hAnsiTheme="minorEastAsia" w:cstheme="minorEastAsia"/>
                <w:b/>
                <w:color w:val="auto"/>
                <w:szCs w:val="21"/>
              </w:rPr>
            </w:pPr>
            <w:r>
              <w:rPr>
                <w:rFonts w:hint="eastAsia" w:ascii="宋体" w:hAnsi="宋体" w:eastAsia="宋体" w:cs="宋体"/>
                <w:i w:val="0"/>
                <w:iCs w:val="0"/>
                <w:color w:val="auto"/>
                <w:kern w:val="0"/>
                <w:sz w:val="22"/>
                <w:szCs w:val="22"/>
                <w:u w:val="none"/>
                <w:lang w:val="en-US" w:eastAsia="zh-CN" w:bidi="ar"/>
              </w:rPr>
              <w:t>Ⅱ类物资</w:t>
            </w:r>
          </w:p>
        </w:tc>
        <w:tc>
          <w:tcPr>
            <w:tcW w:w="2797" w:type="dxa"/>
            <w:shd w:val="clear" w:color="auto" w:fill="auto"/>
            <w:vAlign w:val="center"/>
          </w:tcPr>
          <w:p w14:paraId="7CDA7F56">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废铁</w:t>
            </w:r>
          </w:p>
        </w:tc>
        <w:tc>
          <w:tcPr>
            <w:tcW w:w="2640" w:type="dxa"/>
            <w:vMerge w:val="restart"/>
            <w:shd w:val="clear" w:color="auto" w:fill="auto"/>
            <w:vAlign w:val="center"/>
          </w:tcPr>
          <w:p w14:paraId="74F0A39C">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现场实地勘察</w:t>
            </w:r>
          </w:p>
          <w:p w14:paraId="706BB1C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按照实际过磅数为准</w:t>
            </w:r>
          </w:p>
        </w:tc>
        <w:tc>
          <w:tcPr>
            <w:tcW w:w="2078" w:type="dxa"/>
            <w:vAlign w:val="center"/>
          </w:tcPr>
          <w:p w14:paraId="2AB4AA14">
            <w:pPr>
              <w:widowControl/>
              <w:jc w:val="center"/>
              <w:textAlignment w:val="center"/>
              <w:rPr>
                <w:rFonts w:ascii="宋体" w:hAnsi="宋体" w:eastAsia="宋体" w:cs="宋体"/>
                <w:color w:val="auto"/>
                <w:sz w:val="24"/>
              </w:rPr>
            </w:pPr>
          </w:p>
        </w:tc>
      </w:tr>
      <w:tr w14:paraId="6B21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6" w:type="dxa"/>
            <w:vMerge w:val="continue"/>
            <w:vAlign w:val="center"/>
          </w:tcPr>
          <w:p w14:paraId="3BFDCFE1">
            <w:pPr>
              <w:jc w:val="center"/>
              <w:rPr>
                <w:rFonts w:asciiTheme="minorEastAsia" w:hAnsiTheme="minorEastAsia" w:cstheme="minorEastAsia"/>
                <w:b/>
                <w:color w:val="auto"/>
                <w:szCs w:val="21"/>
              </w:rPr>
            </w:pPr>
          </w:p>
        </w:tc>
        <w:tc>
          <w:tcPr>
            <w:tcW w:w="2797" w:type="dxa"/>
            <w:shd w:val="clear" w:color="auto" w:fill="auto"/>
            <w:vAlign w:val="center"/>
          </w:tcPr>
          <w:p w14:paraId="7FEC83E9">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废电机</w:t>
            </w:r>
          </w:p>
        </w:tc>
        <w:tc>
          <w:tcPr>
            <w:tcW w:w="2640" w:type="dxa"/>
            <w:vMerge w:val="continue"/>
            <w:shd w:val="clear" w:color="auto" w:fill="auto"/>
            <w:vAlign w:val="center"/>
          </w:tcPr>
          <w:p w14:paraId="0BBC928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078" w:type="dxa"/>
            <w:vAlign w:val="center"/>
          </w:tcPr>
          <w:p w14:paraId="35980416">
            <w:pPr>
              <w:widowControl/>
              <w:jc w:val="center"/>
              <w:textAlignment w:val="center"/>
              <w:rPr>
                <w:rFonts w:ascii="宋体" w:hAnsi="宋体" w:eastAsia="宋体" w:cs="宋体"/>
                <w:color w:val="auto"/>
                <w:sz w:val="24"/>
              </w:rPr>
            </w:pPr>
          </w:p>
        </w:tc>
      </w:tr>
      <w:tr w14:paraId="4739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6" w:type="dxa"/>
            <w:vMerge w:val="continue"/>
            <w:vAlign w:val="center"/>
          </w:tcPr>
          <w:p w14:paraId="3E5FE598">
            <w:pPr>
              <w:jc w:val="center"/>
              <w:rPr>
                <w:rFonts w:hint="eastAsia" w:ascii="宋体" w:hAnsi="宋体" w:eastAsia="宋体" w:cs="宋体"/>
                <w:i w:val="0"/>
                <w:iCs w:val="0"/>
                <w:color w:val="auto"/>
                <w:kern w:val="0"/>
                <w:sz w:val="22"/>
                <w:szCs w:val="22"/>
                <w:u w:val="none"/>
                <w:lang w:val="en-US" w:eastAsia="zh-CN" w:bidi="ar"/>
              </w:rPr>
            </w:pPr>
          </w:p>
        </w:tc>
        <w:tc>
          <w:tcPr>
            <w:tcW w:w="2797" w:type="dxa"/>
            <w:shd w:val="clear" w:color="auto" w:fill="auto"/>
            <w:vAlign w:val="center"/>
          </w:tcPr>
          <w:p w14:paraId="3061D48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废变压器</w:t>
            </w:r>
          </w:p>
        </w:tc>
        <w:tc>
          <w:tcPr>
            <w:tcW w:w="2640" w:type="dxa"/>
            <w:vMerge w:val="continue"/>
            <w:shd w:val="clear" w:color="auto" w:fill="auto"/>
            <w:vAlign w:val="center"/>
          </w:tcPr>
          <w:p w14:paraId="2B5644C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078" w:type="dxa"/>
            <w:vAlign w:val="center"/>
          </w:tcPr>
          <w:p w14:paraId="381B5F39">
            <w:pPr>
              <w:widowControl/>
              <w:jc w:val="center"/>
              <w:textAlignment w:val="center"/>
              <w:rPr>
                <w:rFonts w:ascii="宋体" w:hAnsi="宋体" w:eastAsia="宋体" w:cs="宋体"/>
                <w:color w:val="auto"/>
                <w:sz w:val="24"/>
              </w:rPr>
            </w:pPr>
          </w:p>
        </w:tc>
      </w:tr>
      <w:tr w14:paraId="657D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6" w:type="dxa"/>
            <w:vMerge w:val="continue"/>
            <w:vAlign w:val="center"/>
          </w:tcPr>
          <w:p w14:paraId="6169FF4F">
            <w:pPr>
              <w:jc w:val="center"/>
              <w:rPr>
                <w:rFonts w:hint="eastAsia" w:ascii="宋体" w:hAnsi="宋体" w:eastAsia="宋体" w:cs="宋体"/>
                <w:i w:val="0"/>
                <w:iCs w:val="0"/>
                <w:color w:val="auto"/>
                <w:kern w:val="0"/>
                <w:sz w:val="22"/>
                <w:szCs w:val="22"/>
                <w:u w:val="none"/>
                <w:lang w:val="en-US" w:eastAsia="zh-CN" w:bidi="ar"/>
              </w:rPr>
            </w:pPr>
          </w:p>
        </w:tc>
        <w:tc>
          <w:tcPr>
            <w:tcW w:w="2797" w:type="dxa"/>
            <w:shd w:val="clear" w:color="auto" w:fill="auto"/>
            <w:vAlign w:val="center"/>
          </w:tcPr>
          <w:p w14:paraId="41EC9A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废不锈钢（含镍）</w:t>
            </w:r>
          </w:p>
        </w:tc>
        <w:tc>
          <w:tcPr>
            <w:tcW w:w="2640" w:type="dxa"/>
            <w:vMerge w:val="continue"/>
            <w:shd w:val="clear" w:color="auto" w:fill="auto"/>
            <w:vAlign w:val="center"/>
          </w:tcPr>
          <w:p w14:paraId="1B20C55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078" w:type="dxa"/>
            <w:vAlign w:val="center"/>
          </w:tcPr>
          <w:p w14:paraId="5474480F">
            <w:pPr>
              <w:widowControl/>
              <w:jc w:val="center"/>
              <w:textAlignment w:val="center"/>
              <w:rPr>
                <w:rFonts w:ascii="宋体" w:hAnsi="宋体" w:eastAsia="宋体" w:cs="宋体"/>
                <w:color w:val="auto"/>
                <w:sz w:val="24"/>
              </w:rPr>
            </w:pPr>
          </w:p>
        </w:tc>
      </w:tr>
      <w:tr w14:paraId="23C8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6" w:type="dxa"/>
            <w:vMerge w:val="continue"/>
            <w:vAlign w:val="center"/>
          </w:tcPr>
          <w:p w14:paraId="63FB2201">
            <w:pPr>
              <w:jc w:val="center"/>
              <w:rPr>
                <w:rFonts w:hint="eastAsia" w:ascii="宋体" w:hAnsi="宋体" w:eastAsia="宋体" w:cs="宋体"/>
                <w:i w:val="0"/>
                <w:iCs w:val="0"/>
                <w:color w:val="auto"/>
                <w:kern w:val="0"/>
                <w:sz w:val="22"/>
                <w:szCs w:val="22"/>
                <w:u w:val="none"/>
                <w:lang w:val="en-US" w:eastAsia="zh-CN" w:bidi="ar"/>
              </w:rPr>
            </w:pPr>
          </w:p>
        </w:tc>
        <w:tc>
          <w:tcPr>
            <w:tcW w:w="2797" w:type="dxa"/>
            <w:shd w:val="clear" w:color="auto" w:fill="auto"/>
            <w:vAlign w:val="center"/>
          </w:tcPr>
          <w:p w14:paraId="235142C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废不锈钢（不含镍）</w:t>
            </w:r>
          </w:p>
        </w:tc>
        <w:tc>
          <w:tcPr>
            <w:tcW w:w="2640" w:type="dxa"/>
            <w:vMerge w:val="continue"/>
            <w:shd w:val="clear" w:color="auto" w:fill="auto"/>
            <w:vAlign w:val="center"/>
          </w:tcPr>
          <w:p w14:paraId="34CAE7F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078" w:type="dxa"/>
            <w:vAlign w:val="center"/>
          </w:tcPr>
          <w:p w14:paraId="54908FE2">
            <w:pPr>
              <w:widowControl/>
              <w:jc w:val="center"/>
              <w:textAlignment w:val="center"/>
              <w:rPr>
                <w:rFonts w:ascii="宋体" w:hAnsi="宋体" w:eastAsia="宋体" w:cs="宋体"/>
                <w:color w:val="auto"/>
                <w:sz w:val="24"/>
              </w:rPr>
            </w:pPr>
          </w:p>
        </w:tc>
      </w:tr>
      <w:tr w14:paraId="4947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6" w:type="dxa"/>
            <w:vMerge w:val="continue"/>
            <w:vAlign w:val="center"/>
          </w:tcPr>
          <w:p w14:paraId="60767F1F">
            <w:pPr>
              <w:jc w:val="center"/>
              <w:rPr>
                <w:rFonts w:hint="eastAsia" w:ascii="宋体" w:hAnsi="宋体" w:eastAsia="宋体" w:cs="宋体"/>
                <w:i w:val="0"/>
                <w:iCs w:val="0"/>
                <w:color w:val="auto"/>
                <w:kern w:val="0"/>
                <w:sz w:val="22"/>
                <w:szCs w:val="22"/>
                <w:u w:val="none"/>
                <w:lang w:val="en-US" w:eastAsia="zh-CN" w:bidi="ar"/>
              </w:rPr>
            </w:pPr>
          </w:p>
        </w:tc>
        <w:tc>
          <w:tcPr>
            <w:tcW w:w="2797" w:type="dxa"/>
            <w:shd w:val="clear" w:color="auto" w:fill="auto"/>
            <w:vAlign w:val="center"/>
          </w:tcPr>
          <w:p w14:paraId="74C64B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废橡胶</w:t>
            </w:r>
          </w:p>
        </w:tc>
        <w:tc>
          <w:tcPr>
            <w:tcW w:w="2640" w:type="dxa"/>
            <w:vMerge w:val="continue"/>
            <w:shd w:val="clear" w:color="auto" w:fill="auto"/>
            <w:vAlign w:val="center"/>
          </w:tcPr>
          <w:p w14:paraId="3DFDB8E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078" w:type="dxa"/>
            <w:vAlign w:val="center"/>
          </w:tcPr>
          <w:p w14:paraId="321CE65D">
            <w:pPr>
              <w:widowControl/>
              <w:jc w:val="center"/>
              <w:textAlignment w:val="center"/>
              <w:rPr>
                <w:rFonts w:ascii="宋体" w:hAnsi="宋体" w:eastAsia="宋体" w:cs="宋体"/>
                <w:color w:val="auto"/>
                <w:sz w:val="24"/>
              </w:rPr>
            </w:pPr>
          </w:p>
        </w:tc>
      </w:tr>
      <w:tr w14:paraId="137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6" w:type="dxa"/>
            <w:vMerge w:val="continue"/>
            <w:vAlign w:val="center"/>
          </w:tcPr>
          <w:p w14:paraId="0D2DFB37">
            <w:pPr>
              <w:jc w:val="center"/>
              <w:rPr>
                <w:rFonts w:hint="eastAsia" w:ascii="宋体" w:hAnsi="宋体" w:eastAsia="宋体" w:cs="宋体"/>
                <w:i w:val="0"/>
                <w:iCs w:val="0"/>
                <w:color w:val="auto"/>
                <w:kern w:val="0"/>
                <w:sz w:val="22"/>
                <w:szCs w:val="22"/>
                <w:u w:val="none"/>
                <w:lang w:val="en-US" w:eastAsia="zh-CN" w:bidi="ar"/>
              </w:rPr>
            </w:pPr>
          </w:p>
        </w:tc>
        <w:tc>
          <w:tcPr>
            <w:tcW w:w="2797" w:type="dxa"/>
            <w:shd w:val="clear" w:color="auto" w:fill="auto"/>
            <w:vAlign w:val="center"/>
          </w:tcPr>
          <w:p w14:paraId="30A45D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废铝</w:t>
            </w:r>
          </w:p>
        </w:tc>
        <w:tc>
          <w:tcPr>
            <w:tcW w:w="2640" w:type="dxa"/>
            <w:vMerge w:val="continue"/>
            <w:shd w:val="clear" w:color="auto" w:fill="auto"/>
            <w:vAlign w:val="center"/>
          </w:tcPr>
          <w:p w14:paraId="3221F73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078" w:type="dxa"/>
            <w:vAlign w:val="center"/>
          </w:tcPr>
          <w:p w14:paraId="78DDFF25">
            <w:pPr>
              <w:widowControl/>
              <w:jc w:val="center"/>
              <w:textAlignment w:val="center"/>
              <w:rPr>
                <w:rFonts w:ascii="宋体" w:hAnsi="宋体" w:eastAsia="宋体" w:cs="宋体"/>
                <w:color w:val="auto"/>
                <w:sz w:val="24"/>
              </w:rPr>
            </w:pPr>
          </w:p>
        </w:tc>
      </w:tr>
      <w:tr w14:paraId="507F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931" w:type="dxa"/>
            <w:gridSpan w:val="4"/>
          </w:tcPr>
          <w:p w14:paraId="6930065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此价格不含税、不开票价</w:t>
            </w:r>
          </w:p>
        </w:tc>
      </w:tr>
    </w:tbl>
    <w:p w14:paraId="595D8E0A">
      <w:pPr>
        <w:tabs>
          <w:tab w:val="left" w:pos="312"/>
        </w:tabs>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3.2付款方式</w:t>
      </w:r>
    </w:p>
    <w:p w14:paraId="17983A6B">
      <w:pPr>
        <w:tabs>
          <w:tab w:val="left" w:pos="312"/>
        </w:tabs>
        <w:spacing w:line="360" w:lineRule="auto"/>
        <w:ind w:firstLine="420" w:firstLineChars="200"/>
        <w:rPr>
          <w:rFonts w:hint="default" w:asciiTheme="minorEastAsia" w:hAnsiTheme="minorEastAsia" w:cstheme="minorEastAsia"/>
          <w:color w:val="auto"/>
          <w:szCs w:val="21"/>
          <w:lang w:val="en-US"/>
        </w:rPr>
      </w:pPr>
      <w:r>
        <w:rPr>
          <w:rFonts w:asciiTheme="minorEastAsia" w:hAnsiTheme="minorEastAsia" w:cstheme="minorEastAsia"/>
          <w:color w:val="auto"/>
          <w:szCs w:val="21"/>
        </w:rPr>
        <w:t>3.</w:t>
      </w:r>
      <w:r>
        <w:rPr>
          <w:rFonts w:hint="eastAsia" w:asciiTheme="minorEastAsia" w:hAnsiTheme="minorEastAsia" w:cstheme="minorEastAsia"/>
          <w:color w:val="auto"/>
          <w:szCs w:val="21"/>
        </w:rPr>
        <w:t>2.1对于I类废旧物资</w:t>
      </w:r>
      <w:r>
        <w:rPr>
          <w:rFonts w:hint="eastAsia" w:asciiTheme="minorEastAsia" w:hAnsiTheme="minorEastAsia" w:cstheme="minorEastAsia"/>
          <w:color w:val="auto"/>
          <w:szCs w:val="21"/>
          <w:lang w:val="en-US" w:eastAsia="zh-CN"/>
        </w:rPr>
        <w:t>，</w:t>
      </w:r>
      <w:r>
        <w:rPr>
          <w:rFonts w:hint="eastAsia" w:asciiTheme="minorEastAsia" w:hAnsiTheme="minorEastAsia" w:cstheme="minorEastAsia"/>
          <w:color w:val="auto"/>
          <w:szCs w:val="21"/>
        </w:rPr>
        <w:t>回收款=实际甲方核算数量</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lang w:val="en-US" w:eastAsia="zh-CN"/>
        </w:rPr>
        <w:t>甲方依据生产损耗计算所得</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*单价</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lang w:val="en-US" w:eastAsia="zh-CN"/>
        </w:rPr>
        <w:t>每车结算方式执行，乙方打包装车完毕，按照种类区分以甲方实际过磅数量*单价付款甲方指定账户，财务开具相关付款凭证才可出门。</w:t>
      </w:r>
    </w:p>
    <w:p w14:paraId="39A28743">
      <w:pPr>
        <w:tabs>
          <w:tab w:val="left" w:pos="312"/>
        </w:tabs>
        <w:spacing w:line="360" w:lineRule="auto"/>
        <w:ind w:left="420"/>
        <w:rPr>
          <w:rFonts w:hint="eastAsia" w:asciiTheme="minorEastAsia" w:hAnsiTheme="minorEastAsia"/>
          <w:color w:val="auto"/>
          <w:szCs w:val="21"/>
        </w:rPr>
      </w:pPr>
      <w:r>
        <w:rPr>
          <w:rFonts w:hint="eastAsia" w:asciiTheme="minorEastAsia" w:hAnsiTheme="minorEastAsia"/>
          <w:color w:val="auto"/>
          <w:szCs w:val="21"/>
        </w:rPr>
        <w:t>3.4 甲方账户信息</w:t>
      </w:r>
    </w:p>
    <w:p w14:paraId="40501449">
      <w:pPr>
        <w:tabs>
          <w:tab w:val="left" w:pos="312"/>
        </w:tabs>
        <w:spacing w:line="360" w:lineRule="auto"/>
        <w:ind w:left="420"/>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3.4.1宝丰酒业有限公司：</w:t>
      </w:r>
    </w:p>
    <w:p w14:paraId="42EB8C82">
      <w:pPr>
        <w:tabs>
          <w:tab w:val="left" w:pos="312"/>
        </w:tabs>
        <w:spacing w:line="360" w:lineRule="auto"/>
        <w:ind w:left="420"/>
        <w:rPr>
          <w:rFonts w:asciiTheme="minorEastAsia" w:hAnsiTheme="minorEastAsia" w:cstheme="minorEastAsia"/>
          <w:color w:val="auto"/>
          <w:szCs w:val="21"/>
        </w:rPr>
      </w:pPr>
      <w:r>
        <w:rPr>
          <w:rFonts w:hint="eastAsia" w:asciiTheme="minorEastAsia" w:hAnsiTheme="minorEastAsia" w:cstheme="minorEastAsia"/>
          <w:color w:val="auto"/>
          <w:szCs w:val="21"/>
        </w:rPr>
        <w:t>账户名称：【</w:t>
      </w:r>
      <w:r>
        <w:rPr>
          <w:rFonts w:hint="eastAsia" w:asciiTheme="minorEastAsia" w:hAnsiTheme="minorEastAsia" w:cstheme="minorEastAsia"/>
          <w:color w:val="auto"/>
          <w:szCs w:val="21"/>
          <w:lang w:eastAsia="zh-CN"/>
        </w:rPr>
        <w:t>宝丰酒业有限公司</w:t>
      </w:r>
      <w:r>
        <w:rPr>
          <w:rFonts w:hint="eastAsia" w:asciiTheme="minorEastAsia" w:hAnsiTheme="minorEastAsia" w:cstheme="minorEastAsia"/>
          <w:color w:val="auto"/>
          <w:szCs w:val="21"/>
        </w:rPr>
        <w:t>】</w:t>
      </w:r>
    </w:p>
    <w:p w14:paraId="18FACE7F">
      <w:pPr>
        <w:spacing w:line="360" w:lineRule="auto"/>
        <w:ind w:firstLine="420" w:firstLineChars="200"/>
        <w:rPr>
          <w:rFonts w:asciiTheme="minorEastAsia" w:hAnsiTheme="minorEastAsia" w:cstheme="minorEastAsia"/>
          <w:bCs/>
          <w:color w:val="auto"/>
          <w:szCs w:val="21"/>
        </w:rPr>
      </w:pPr>
      <w:r>
        <w:rPr>
          <w:rFonts w:hint="eastAsia" w:asciiTheme="minorEastAsia" w:hAnsiTheme="minorEastAsia" w:cstheme="minorEastAsia"/>
          <w:color w:val="auto"/>
          <w:szCs w:val="21"/>
        </w:rPr>
        <w:t>账号：【</w:t>
      </w:r>
      <w:r>
        <w:rPr>
          <w:rFonts w:hint="eastAsia" w:ascii="宋体"/>
          <w:color w:val="auto"/>
          <w:sz w:val="24"/>
          <w:szCs w:val="24"/>
        </w:rPr>
        <w:t>4100 1584 6100 5020 4962</w:t>
      </w:r>
      <w:r>
        <w:rPr>
          <w:rFonts w:hint="eastAsia" w:asciiTheme="minorEastAsia" w:hAnsiTheme="minorEastAsia" w:cstheme="minorEastAsia"/>
          <w:color w:val="auto"/>
          <w:szCs w:val="21"/>
        </w:rPr>
        <w:t>】</w:t>
      </w:r>
    </w:p>
    <w:p w14:paraId="0FD2600A">
      <w:pPr>
        <w:tabs>
          <w:tab w:val="left" w:pos="312"/>
        </w:tabs>
        <w:spacing w:line="360" w:lineRule="auto"/>
        <w:ind w:left="420"/>
        <w:rPr>
          <w:rFonts w:hint="eastAsia" w:asciiTheme="minorEastAsia" w:hAnsiTheme="minorEastAsia" w:cstheme="minorEastAsia"/>
          <w:color w:val="auto"/>
          <w:szCs w:val="21"/>
        </w:rPr>
      </w:pPr>
      <w:r>
        <w:rPr>
          <w:rFonts w:hint="eastAsia" w:asciiTheme="minorEastAsia" w:hAnsiTheme="minorEastAsia" w:cstheme="minorEastAsia"/>
          <w:color w:val="auto"/>
          <w:szCs w:val="21"/>
        </w:rPr>
        <w:t>开户行：【</w:t>
      </w:r>
      <w:r>
        <w:rPr>
          <w:rFonts w:hint="eastAsia" w:ascii="宋体"/>
          <w:color w:val="auto"/>
          <w:sz w:val="24"/>
          <w:szCs w:val="24"/>
        </w:rPr>
        <w:t>中国建设银行宝丰县支行</w:t>
      </w:r>
      <w:r>
        <w:rPr>
          <w:rFonts w:hint="eastAsia" w:asciiTheme="minorEastAsia" w:hAnsiTheme="minorEastAsia" w:cstheme="minorEastAsia"/>
          <w:color w:val="auto"/>
          <w:szCs w:val="21"/>
        </w:rPr>
        <w:t>】</w:t>
      </w:r>
    </w:p>
    <w:p w14:paraId="22C720FF">
      <w:pPr>
        <w:spacing w:line="360" w:lineRule="auto"/>
        <w:ind w:firstLine="422" w:firstLineChars="200"/>
        <w:rPr>
          <w:rFonts w:asciiTheme="minorEastAsia" w:hAnsiTheme="minorEastAsia" w:cstheme="minorEastAsia"/>
          <w:b/>
          <w:color w:val="auto"/>
          <w:szCs w:val="21"/>
        </w:rPr>
      </w:pPr>
      <w:r>
        <w:rPr>
          <w:rFonts w:hint="eastAsia" w:asciiTheme="minorEastAsia" w:hAnsiTheme="minorEastAsia" w:cstheme="minorEastAsia"/>
          <w:b/>
          <w:color w:val="auto"/>
          <w:szCs w:val="21"/>
        </w:rPr>
        <w:t>四、不可抗力</w:t>
      </w:r>
    </w:p>
    <w:p w14:paraId="72100DC5">
      <w:pPr>
        <w:spacing w:line="460" w:lineRule="exact"/>
        <w:ind w:firstLine="440" w:firstLineChars="200"/>
        <w:rPr>
          <w:rFonts w:ascii="宋体" w:hAnsi="宋体" w:eastAsia="宋体"/>
          <w:color w:val="auto"/>
          <w:sz w:val="22"/>
          <w:szCs w:val="22"/>
          <w:lang w:val="zh-TW" w:eastAsia="zh-Hans"/>
        </w:rPr>
      </w:pPr>
      <w:r>
        <w:rPr>
          <w:rFonts w:hint="eastAsia" w:ascii="宋体" w:hAnsi="宋体" w:eastAsia="宋体"/>
          <w:color w:val="auto"/>
          <w:sz w:val="22"/>
          <w:szCs w:val="22"/>
          <w:lang w:val="zh-TW" w:eastAsia="zh-Hans"/>
        </w:rPr>
        <w:t>合同任何一方遭遇不可抗力事件（包括但不限于地震、台风、洪水、火灾、战争及任何其他类似无法预见、无法避免或克服的情形，导致任何一方部分或完全地无法履行本协议任何条款的事件）后须在发生不可抗力事件后</w:t>
      </w:r>
      <w:r>
        <w:rPr>
          <w:rFonts w:hint="eastAsia" w:ascii="宋体" w:hAnsi="宋体" w:eastAsia="宋体"/>
          <w:color w:val="auto"/>
          <w:sz w:val="22"/>
          <w:szCs w:val="22"/>
          <w:lang w:val="zh-TW"/>
        </w:rPr>
        <w:t>【</w:t>
      </w:r>
      <w:r>
        <w:rPr>
          <w:rFonts w:ascii="宋体" w:hAnsi="宋体" w:eastAsia="宋体"/>
          <w:color w:val="auto"/>
          <w:sz w:val="22"/>
          <w:szCs w:val="22"/>
          <w:lang w:val="zh-TW" w:eastAsia="zh-Hans"/>
        </w:rPr>
        <w:t>24</w:t>
      </w:r>
      <w:r>
        <w:rPr>
          <w:rFonts w:hint="eastAsia" w:ascii="宋体" w:hAnsi="宋体" w:eastAsia="宋体"/>
          <w:color w:val="auto"/>
          <w:sz w:val="22"/>
          <w:szCs w:val="22"/>
          <w:lang w:val="zh-TW"/>
        </w:rPr>
        <w:t>】</w:t>
      </w:r>
      <w:r>
        <w:rPr>
          <w:rFonts w:ascii="宋体" w:hAnsi="宋体" w:eastAsia="宋体"/>
          <w:color w:val="auto"/>
          <w:sz w:val="22"/>
          <w:szCs w:val="22"/>
          <w:lang w:val="zh-TW" w:eastAsia="zh-Hans"/>
        </w:rPr>
        <w:t xml:space="preserve"> 小时内书面通知对方，并于</w:t>
      </w:r>
      <w:r>
        <w:rPr>
          <w:rFonts w:hint="eastAsia" w:ascii="宋体" w:hAnsi="宋体" w:eastAsia="宋体"/>
          <w:color w:val="auto"/>
          <w:sz w:val="22"/>
          <w:szCs w:val="22"/>
          <w:lang w:val="zh-TW"/>
        </w:rPr>
        <w:t>【</w:t>
      </w:r>
      <w:r>
        <w:rPr>
          <w:rFonts w:ascii="宋体" w:hAnsi="宋体" w:eastAsia="宋体"/>
          <w:color w:val="auto"/>
          <w:sz w:val="22"/>
          <w:szCs w:val="22"/>
          <w:lang w:val="zh-TW" w:eastAsia="zh-Hans"/>
        </w:rPr>
        <w:t>14</w:t>
      </w:r>
      <w:r>
        <w:rPr>
          <w:rFonts w:hint="eastAsia" w:ascii="宋体" w:hAnsi="宋体" w:eastAsia="宋体"/>
          <w:color w:val="auto"/>
          <w:sz w:val="22"/>
          <w:szCs w:val="22"/>
          <w:lang w:val="zh-TW"/>
        </w:rPr>
        <w:t>】</w:t>
      </w:r>
      <w:r>
        <w:rPr>
          <w:rFonts w:hint="eastAsia" w:ascii="宋体" w:hAnsi="宋体" w:eastAsia="宋体"/>
          <w:color w:val="auto"/>
          <w:sz w:val="22"/>
          <w:szCs w:val="22"/>
          <w:lang w:val="zh-TW" w:eastAsia="zh-Hans"/>
        </w:rPr>
        <w:t>日内提供合法有效的书面证明。双方应及时采取有效措施减少损失。如因一方延误履行而遭遇不可抗力的，责任方不能免除违约责任。</w:t>
      </w:r>
    </w:p>
    <w:p w14:paraId="3C30DB18">
      <w:pPr>
        <w:spacing w:line="360" w:lineRule="auto"/>
        <w:ind w:firstLine="422" w:firstLineChars="200"/>
        <w:rPr>
          <w:rFonts w:asciiTheme="minorEastAsia" w:hAnsiTheme="minorEastAsia" w:cstheme="minorEastAsia"/>
          <w:b/>
          <w:color w:val="auto"/>
          <w:szCs w:val="21"/>
        </w:rPr>
      </w:pPr>
      <w:r>
        <w:rPr>
          <w:rFonts w:hint="eastAsia" w:asciiTheme="minorEastAsia" w:hAnsiTheme="minorEastAsia" w:cstheme="minorEastAsia"/>
          <w:b/>
          <w:color w:val="auto"/>
          <w:szCs w:val="21"/>
        </w:rPr>
        <w:t>五、违约责任</w:t>
      </w:r>
    </w:p>
    <w:p w14:paraId="46A63226">
      <w:pPr>
        <w:spacing w:line="460" w:lineRule="exact"/>
        <w:ind w:firstLine="420" w:firstLineChars="200"/>
        <w:rPr>
          <w:rFonts w:ascii="宋体" w:hAnsi="宋体" w:eastAsia="宋体"/>
          <w:color w:val="auto"/>
          <w:sz w:val="22"/>
          <w:szCs w:val="22"/>
          <w:lang w:val="zh-TW"/>
        </w:rPr>
      </w:pPr>
      <w:r>
        <w:rPr>
          <w:rFonts w:asciiTheme="minorEastAsia" w:hAnsiTheme="minorEastAsia" w:cstheme="minorEastAsia"/>
          <w:color w:val="auto"/>
          <w:szCs w:val="21"/>
        </w:rPr>
        <w:t xml:space="preserve">5.1 </w:t>
      </w:r>
      <w:r>
        <w:rPr>
          <w:rFonts w:hint="eastAsia" w:asciiTheme="minorEastAsia" w:hAnsiTheme="minorEastAsia" w:cstheme="minorEastAsia"/>
          <w:color w:val="auto"/>
          <w:szCs w:val="21"/>
        </w:rPr>
        <w:t>未经甲方书面同意，乙方不得</w:t>
      </w:r>
      <w:r>
        <w:rPr>
          <w:rFonts w:ascii="宋体" w:hAnsi="宋体" w:eastAsia="宋体"/>
          <w:color w:val="auto"/>
          <w:sz w:val="22"/>
          <w:szCs w:val="22"/>
          <w:lang w:val="zh-TW" w:eastAsia="zh-Hans"/>
        </w:rPr>
        <w:t>将本合同项下的权利义务转让给其他第三方</w:t>
      </w:r>
      <w:r>
        <w:rPr>
          <w:rFonts w:hint="eastAsia" w:ascii="宋体" w:hAnsi="宋体" w:eastAsia="宋体"/>
          <w:color w:val="auto"/>
          <w:sz w:val="22"/>
          <w:szCs w:val="22"/>
          <w:lang w:val="zh-TW"/>
        </w:rPr>
        <w:t>（</w:t>
      </w:r>
      <w:r>
        <w:rPr>
          <w:rFonts w:ascii="宋体" w:hAnsi="宋体" w:eastAsia="宋体"/>
          <w:color w:val="auto"/>
          <w:sz w:val="22"/>
          <w:szCs w:val="22"/>
          <w:lang w:val="zh-TW" w:eastAsia="zh-Hans"/>
        </w:rPr>
        <w:t>包括乙方关联公司</w:t>
      </w:r>
      <w:r>
        <w:rPr>
          <w:rFonts w:hint="eastAsia" w:ascii="宋体" w:hAnsi="宋体" w:eastAsia="宋体"/>
          <w:color w:val="auto"/>
          <w:sz w:val="22"/>
          <w:szCs w:val="22"/>
          <w:lang w:val="zh-TW"/>
        </w:rPr>
        <w:t>）或</w:t>
      </w:r>
      <w:r>
        <w:rPr>
          <w:rFonts w:hint="eastAsia" w:asciiTheme="minorEastAsia" w:hAnsiTheme="minorEastAsia" w:cstheme="minorEastAsia"/>
          <w:color w:val="auto"/>
          <w:szCs w:val="21"/>
        </w:rPr>
        <w:t>单方解除本合同，否则，应承担违约金【</w:t>
      </w:r>
      <w:r>
        <w:rPr>
          <w:rFonts w:asciiTheme="minorEastAsia" w:hAnsiTheme="minorEastAsia" w:cstheme="minorEastAsia"/>
          <w:color w:val="auto"/>
          <w:szCs w:val="21"/>
        </w:rPr>
        <w:t>5000元（大写：</w:t>
      </w:r>
      <w:r>
        <w:rPr>
          <w:rFonts w:hint="eastAsia" w:asciiTheme="minorEastAsia" w:hAnsiTheme="minorEastAsia" w:cstheme="minorEastAsia"/>
          <w:color w:val="auto"/>
          <w:szCs w:val="21"/>
        </w:rPr>
        <w:t>人民币伍仟圆整）】。</w:t>
      </w:r>
    </w:p>
    <w:p w14:paraId="560CA3AE">
      <w:pPr>
        <w:tabs>
          <w:tab w:val="left" w:pos="312"/>
        </w:tabs>
        <w:spacing w:line="360" w:lineRule="auto"/>
        <w:ind w:firstLine="420" w:firstLineChars="200"/>
        <w:rPr>
          <w:rFonts w:asciiTheme="minorEastAsia" w:hAnsiTheme="minorEastAsia" w:cstheme="minorEastAsia"/>
          <w:color w:val="auto"/>
          <w:szCs w:val="21"/>
        </w:rPr>
      </w:pPr>
      <w:r>
        <w:rPr>
          <w:rFonts w:asciiTheme="minorEastAsia" w:hAnsiTheme="minorEastAsia" w:cstheme="minorEastAsia"/>
          <w:color w:val="auto"/>
          <w:szCs w:val="21"/>
        </w:rPr>
        <w:t xml:space="preserve">5.2 </w:t>
      </w:r>
      <w:r>
        <w:rPr>
          <w:rFonts w:hint="eastAsia" w:asciiTheme="minorEastAsia" w:hAnsiTheme="minorEastAsia" w:cstheme="minorEastAsia"/>
          <w:color w:val="auto"/>
          <w:szCs w:val="21"/>
        </w:rPr>
        <w:t>乙方逾期结算或上门回收的，每逾期【</w:t>
      </w:r>
      <w:r>
        <w:rPr>
          <w:rFonts w:asciiTheme="minorEastAsia" w:hAnsiTheme="minorEastAsia" w:cstheme="minorEastAsia"/>
          <w:color w:val="auto"/>
          <w:szCs w:val="21"/>
        </w:rPr>
        <w:t>1】日，</w:t>
      </w:r>
      <w:r>
        <w:rPr>
          <w:rFonts w:hint="eastAsia" w:asciiTheme="minorEastAsia" w:hAnsiTheme="minorEastAsia" w:cstheme="minorEastAsia"/>
          <w:color w:val="auto"/>
          <w:szCs w:val="21"/>
        </w:rPr>
        <w:t>应承担【当次实际回收款</w:t>
      </w:r>
      <w:r>
        <w:rPr>
          <w:rFonts w:asciiTheme="minorEastAsia" w:hAnsiTheme="minorEastAsia" w:cstheme="minorEastAsia"/>
          <w:color w:val="auto"/>
          <w:szCs w:val="21"/>
        </w:rPr>
        <w:t>5%】</w:t>
      </w:r>
      <w:r>
        <w:rPr>
          <w:rFonts w:hint="eastAsia" w:asciiTheme="minorEastAsia" w:hAnsiTheme="minorEastAsia" w:cstheme="minorEastAsia"/>
          <w:color w:val="auto"/>
          <w:szCs w:val="21"/>
        </w:rPr>
        <w:t>的违约金；逾期超过【</w:t>
      </w:r>
      <w:r>
        <w:rPr>
          <w:rFonts w:asciiTheme="minorEastAsia" w:hAnsiTheme="minorEastAsia" w:cstheme="minorEastAsia"/>
          <w:color w:val="auto"/>
          <w:szCs w:val="21"/>
        </w:rPr>
        <w:t>5</w:t>
      </w:r>
      <w:r>
        <w:rPr>
          <w:rFonts w:hint="eastAsia" w:asciiTheme="minorEastAsia" w:hAnsiTheme="minorEastAsia" w:cstheme="minorEastAsia"/>
          <w:color w:val="auto"/>
          <w:szCs w:val="21"/>
        </w:rPr>
        <w:t>】日，应承担【当次实际回收款</w:t>
      </w:r>
      <w:r>
        <w:rPr>
          <w:rFonts w:asciiTheme="minorEastAsia" w:hAnsiTheme="minorEastAsia" w:cstheme="minorEastAsia"/>
          <w:color w:val="auto"/>
          <w:szCs w:val="21"/>
        </w:rPr>
        <w:t>30%】</w:t>
      </w:r>
      <w:r>
        <w:rPr>
          <w:rFonts w:hint="eastAsia" w:asciiTheme="minorEastAsia" w:hAnsiTheme="minorEastAsia" w:cstheme="minorEastAsia"/>
          <w:color w:val="auto"/>
          <w:szCs w:val="21"/>
        </w:rPr>
        <w:t>的违约金，且甲方有权单方解除本合同。</w:t>
      </w:r>
    </w:p>
    <w:p w14:paraId="5F6CA4A1">
      <w:pPr>
        <w:spacing w:line="360" w:lineRule="auto"/>
        <w:ind w:firstLine="420" w:firstLineChars="200"/>
        <w:rPr>
          <w:rFonts w:asciiTheme="minorEastAsia" w:hAnsiTheme="minorEastAsia" w:cstheme="minorEastAsia"/>
          <w:color w:val="auto"/>
          <w:szCs w:val="21"/>
        </w:rPr>
      </w:pPr>
      <w:r>
        <w:rPr>
          <w:rFonts w:asciiTheme="minorEastAsia" w:hAnsiTheme="minorEastAsia" w:cstheme="minorEastAsia"/>
          <w:color w:val="auto"/>
          <w:szCs w:val="21"/>
        </w:rPr>
        <w:t>5.</w:t>
      </w:r>
      <w:r>
        <w:rPr>
          <w:rFonts w:hint="eastAsia" w:asciiTheme="minorEastAsia" w:hAnsiTheme="minorEastAsia" w:cstheme="minorEastAsia"/>
          <w:color w:val="auto"/>
          <w:szCs w:val="21"/>
        </w:rPr>
        <w:t>3</w:t>
      </w:r>
      <w:r>
        <w:rPr>
          <w:rFonts w:asciiTheme="minorEastAsia" w:hAnsiTheme="minorEastAsia" w:cstheme="minorEastAsia"/>
          <w:color w:val="auto"/>
          <w:szCs w:val="21"/>
        </w:rPr>
        <w:t xml:space="preserve"> </w:t>
      </w:r>
      <w:r>
        <w:rPr>
          <w:rFonts w:hint="eastAsia" w:asciiTheme="minorEastAsia" w:hAnsiTheme="minorEastAsia" w:cstheme="minorEastAsia"/>
          <w:color w:val="auto"/>
          <w:szCs w:val="21"/>
        </w:rPr>
        <w:t>乙方应承担的违约金、赔偿金等，甲方有权从履约保证金中直接扣除，乙方应当在甲方扣除后【</w:t>
      </w:r>
      <w:r>
        <w:rPr>
          <w:rFonts w:asciiTheme="minorEastAsia" w:hAnsiTheme="minorEastAsia" w:cstheme="minorEastAsia"/>
          <w:color w:val="auto"/>
          <w:szCs w:val="21"/>
        </w:rPr>
        <w:t>3</w:t>
      </w:r>
      <w:r>
        <w:rPr>
          <w:rFonts w:hint="eastAsia" w:asciiTheme="minorEastAsia" w:hAnsiTheme="minorEastAsia" w:cstheme="minorEastAsia"/>
          <w:color w:val="auto"/>
          <w:szCs w:val="21"/>
        </w:rPr>
        <w:t>】日内补足，否则，甲方有权单方解除本合同。</w:t>
      </w:r>
    </w:p>
    <w:p w14:paraId="5078A0B4">
      <w:pPr>
        <w:spacing w:line="460" w:lineRule="exact"/>
        <w:ind w:firstLine="442" w:firstLineChars="200"/>
        <w:rPr>
          <w:rFonts w:ascii="宋体" w:hAnsi="宋体" w:eastAsia="宋体"/>
          <w:b/>
          <w:bCs/>
          <w:color w:val="auto"/>
          <w:sz w:val="22"/>
          <w:szCs w:val="22"/>
          <w:lang w:val="zh-TW"/>
        </w:rPr>
      </w:pPr>
      <w:r>
        <w:rPr>
          <w:rFonts w:hint="eastAsia" w:ascii="宋体" w:hAnsi="宋体" w:eastAsia="宋体"/>
          <w:b/>
          <w:bCs/>
          <w:color w:val="auto"/>
          <w:sz w:val="22"/>
          <w:szCs w:val="22"/>
          <w:lang w:val="zh-TW" w:eastAsia="zh-Hans"/>
        </w:rPr>
        <w:t>六</w:t>
      </w:r>
      <w:r>
        <w:rPr>
          <w:rFonts w:hint="eastAsia" w:ascii="宋体" w:hAnsi="宋体" w:eastAsia="宋体"/>
          <w:b/>
          <w:bCs/>
          <w:color w:val="auto"/>
          <w:sz w:val="22"/>
          <w:szCs w:val="22"/>
          <w:lang w:val="zh-TW"/>
        </w:rPr>
        <w:t>、</w:t>
      </w:r>
      <w:r>
        <w:rPr>
          <w:rFonts w:hint="eastAsia" w:ascii="宋体" w:hAnsi="宋体" w:eastAsia="宋体"/>
          <w:b/>
          <w:bCs/>
          <w:color w:val="auto"/>
          <w:sz w:val="22"/>
          <w:szCs w:val="22"/>
          <w:lang w:val="zh-TW" w:eastAsia="zh-Hans"/>
        </w:rPr>
        <w:t>争议解决</w:t>
      </w:r>
    </w:p>
    <w:p w14:paraId="0E69C55F">
      <w:pPr>
        <w:spacing w:line="460" w:lineRule="exact"/>
        <w:ind w:firstLine="440" w:firstLineChars="200"/>
        <w:rPr>
          <w:rFonts w:ascii="宋体" w:hAnsi="宋体" w:eastAsia="宋体"/>
          <w:bCs/>
          <w:color w:val="auto"/>
          <w:sz w:val="22"/>
          <w:szCs w:val="22"/>
          <w:lang w:val="zh-TW"/>
        </w:rPr>
      </w:pPr>
      <w:r>
        <w:rPr>
          <w:rFonts w:hint="eastAsia" w:ascii="宋体" w:hAnsi="宋体" w:eastAsia="宋体"/>
          <w:bCs/>
          <w:color w:val="auto"/>
          <w:sz w:val="22"/>
          <w:szCs w:val="22"/>
          <w:lang w:val="zh-TW"/>
        </w:rPr>
        <w:t>双方因本合同发生争议时,同意提交至【</w:t>
      </w:r>
      <w:r>
        <w:rPr>
          <w:rFonts w:hint="eastAsia" w:ascii="宋体" w:hAnsi="宋体" w:eastAsia="宋体"/>
          <w:bCs/>
          <w:color w:val="auto"/>
          <w:sz w:val="22"/>
          <w:szCs w:val="22"/>
          <w:lang w:val="zh-TW" w:eastAsia="zh-CN"/>
        </w:rPr>
        <w:t>宝丰县人民法院</w:t>
      </w:r>
      <w:r>
        <w:rPr>
          <w:rFonts w:hint="eastAsia" w:ascii="宋体" w:hAnsi="宋体" w:eastAsia="宋体"/>
          <w:bCs/>
          <w:color w:val="auto"/>
          <w:sz w:val="22"/>
          <w:szCs w:val="22"/>
          <w:lang w:val="zh-TW"/>
        </w:rPr>
        <w:t>】诉讼解决。</w:t>
      </w:r>
    </w:p>
    <w:p w14:paraId="15B1F44D">
      <w:pPr>
        <w:spacing w:line="460" w:lineRule="exact"/>
        <w:ind w:firstLine="442" w:firstLineChars="200"/>
        <w:rPr>
          <w:rFonts w:ascii="宋体" w:hAnsi="宋体" w:eastAsia="宋体"/>
          <w:b/>
          <w:bCs/>
          <w:color w:val="auto"/>
          <w:sz w:val="22"/>
          <w:szCs w:val="22"/>
          <w:lang w:val="zh-TW"/>
        </w:rPr>
      </w:pPr>
      <w:r>
        <w:rPr>
          <w:rFonts w:hint="eastAsia" w:ascii="宋体" w:hAnsi="宋体" w:eastAsia="宋体"/>
          <w:b/>
          <w:bCs/>
          <w:color w:val="auto"/>
          <w:sz w:val="22"/>
          <w:szCs w:val="22"/>
          <w:lang w:val="zh-TW" w:eastAsia="zh-Hans"/>
        </w:rPr>
        <w:t>七</w:t>
      </w:r>
      <w:r>
        <w:rPr>
          <w:rFonts w:hint="eastAsia" w:ascii="宋体" w:hAnsi="宋体" w:eastAsia="宋体"/>
          <w:b/>
          <w:bCs/>
          <w:color w:val="auto"/>
          <w:sz w:val="22"/>
          <w:szCs w:val="22"/>
          <w:lang w:val="zh-TW"/>
        </w:rPr>
        <w:t>、</w:t>
      </w:r>
      <w:r>
        <w:rPr>
          <w:rFonts w:hint="eastAsia" w:ascii="宋体" w:hAnsi="宋体" w:eastAsia="宋体"/>
          <w:b/>
          <w:bCs/>
          <w:color w:val="auto"/>
          <w:sz w:val="22"/>
          <w:szCs w:val="22"/>
          <w:lang w:val="zh-TW" w:eastAsia="zh-Hans"/>
        </w:rPr>
        <w:t>廉政条款</w:t>
      </w:r>
    </w:p>
    <w:p w14:paraId="46EE211D">
      <w:pPr>
        <w:spacing w:line="460" w:lineRule="exact"/>
        <w:ind w:firstLine="440" w:firstLineChars="200"/>
        <w:rPr>
          <w:rFonts w:ascii="宋体" w:hAnsi="宋体" w:eastAsia="宋体"/>
          <w:color w:val="auto"/>
          <w:sz w:val="22"/>
          <w:szCs w:val="22"/>
          <w:lang w:val="zh-TW" w:eastAsia="zh-Hans"/>
        </w:rPr>
      </w:pPr>
      <w:r>
        <w:rPr>
          <w:rFonts w:hint="eastAsia" w:ascii="宋体" w:hAnsi="宋体" w:eastAsia="宋体"/>
          <w:color w:val="auto"/>
          <w:sz w:val="22"/>
          <w:szCs w:val="22"/>
          <w:lang w:val="zh-TW"/>
        </w:rPr>
        <w:t>7</w:t>
      </w:r>
      <w:r>
        <w:rPr>
          <w:rFonts w:ascii="宋体" w:hAnsi="宋体" w:eastAsia="宋体"/>
          <w:color w:val="auto"/>
          <w:sz w:val="22"/>
          <w:szCs w:val="22"/>
          <w:lang w:val="zh-TW" w:eastAsia="zh-Hans"/>
        </w:rPr>
        <w:t>.1双方必须严格遵守我国相关法律规定，坚决拒绝商业贿赂、行贿及其他不正当之商业行为。</w:t>
      </w:r>
    </w:p>
    <w:p w14:paraId="42B31B3A">
      <w:pPr>
        <w:spacing w:line="460" w:lineRule="exact"/>
        <w:ind w:firstLine="440" w:firstLineChars="200"/>
        <w:rPr>
          <w:rFonts w:ascii="宋体" w:hAnsi="宋体" w:eastAsia="宋体"/>
          <w:color w:val="auto"/>
          <w:sz w:val="22"/>
          <w:szCs w:val="22"/>
          <w:lang w:val="zh-TW" w:eastAsia="zh-Hans"/>
        </w:rPr>
      </w:pPr>
      <w:r>
        <w:rPr>
          <w:rFonts w:hint="eastAsia" w:ascii="宋体" w:hAnsi="宋体" w:eastAsia="宋体"/>
          <w:color w:val="auto"/>
          <w:sz w:val="22"/>
          <w:szCs w:val="22"/>
          <w:lang w:val="zh-TW"/>
        </w:rPr>
        <w:t>7</w:t>
      </w:r>
      <w:r>
        <w:rPr>
          <w:rFonts w:ascii="宋体" w:hAnsi="宋体" w:eastAsia="宋体"/>
          <w:color w:val="auto"/>
          <w:sz w:val="22"/>
          <w:szCs w:val="22"/>
          <w:lang w:val="zh-TW" w:eastAsia="zh-Hans"/>
        </w:rPr>
        <w:t>.2双方承诺不得向对方有下列行为：</w:t>
      </w:r>
    </w:p>
    <w:p w14:paraId="7AB9D810">
      <w:pPr>
        <w:spacing w:line="460" w:lineRule="exact"/>
        <w:ind w:firstLine="440" w:firstLineChars="200"/>
        <w:rPr>
          <w:rFonts w:ascii="宋体" w:hAnsi="宋体" w:eastAsia="宋体"/>
          <w:color w:val="auto"/>
          <w:sz w:val="22"/>
          <w:szCs w:val="22"/>
          <w:lang w:val="zh-TW" w:eastAsia="zh-Hans"/>
        </w:rPr>
      </w:pPr>
      <w:r>
        <w:rPr>
          <w:rFonts w:hint="eastAsia" w:ascii="宋体" w:hAnsi="宋体" w:eastAsia="宋体"/>
          <w:color w:val="auto"/>
          <w:sz w:val="22"/>
          <w:szCs w:val="22"/>
          <w:lang w:val="zh-TW"/>
        </w:rPr>
        <w:t>7</w:t>
      </w:r>
      <w:r>
        <w:rPr>
          <w:rFonts w:ascii="宋体" w:hAnsi="宋体" w:eastAsia="宋体"/>
          <w:color w:val="auto"/>
          <w:sz w:val="22"/>
          <w:szCs w:val="22"/>
          <w:lang w:val="zh-TW" w:eastAsia="zh-Hans"/>
        </w:rPr>
        <w:t>.</w:t>
      </w:r>
      <w:r>
        <w:rPr>
          <w:rFonts w:ascii="宋体" w:hAnsi="宋体" w:eastAsia="宋体"/>
          <w:color w:val="auto"/>
          <w:sz w:val="22"/>
          <w:szCs w:val="22"/>
          <w:lang w:val="zh-TW"/>
        </w:rPr>
        <w:t>2.1</w:t>
      </w:r>
      <w:r>
        <w:rPr>
          <w:rFonts w:hint="eastAsia" w:ascii="宋体" w:hAnsi="宋体" w:eastAsia="宋体"/>
          <w:color w:val="auto"/>
          <w:sz w:val="22"/>
          <w:szCs w:val="22"/>
          <w:lang w:val="zh-TW" w:eastAsia="zh-Hans"/>
        </w:rPr>
        <w:t>向对方工作人员提供回扣、礼金、购物卡或券、有价证券、贵重物品或其他财务，或为对方工作人员报销与本合同无关的其它任何费用，或帐外暗中向对方工作人员提供回扣或其他名目的财物；</w:t>
      </w:r>
    </w:p>
    <w:p w14:paraId="3A079978">
      <w:pPr>
        <w:spacing w:line="460" w:lineRule="exact"/>
        <w:ind w:firstLine="440" w:firstLineChars="200"/>
        <w:rPr>
          <w:rFonts w:ascii="宋体" w:hAnsi="宋体" w:eastAsia="宋体"/>
          <w:color w:val="auto"/>
          <w:sz w:val="22"/>
          <w:szCs w:val="22"/>
          <w:lang w:val="zh-TW" w:eastAsia="zh-Hans"/>
        </w:rPr>
      </w:pPr>
      <w:r>
        <w:rPr>
          <w:rFonts w:hint="eastAsia" w:ascii="宋体" w:hAnsi="宋体" w:eastAsia="宋体"/>
          <w:color w:val="auto"/>
          <w:sz w:val="22"/>
          <w:szCs w:val="22"/>
          <w:lang w:val="zh-TW"/>
        </w:rPr>
        <w:t>7</w:t>
      </w:r>
      <w:r>
        <w:rPr>
          <w:rFonts w:ascii="宋体" w:hAnsi="宋体" w:eastAsia="宋体"/>
          <w:color w:val="auto"/>
          <w:sz w:val="22"/>
          <w:szCs w:val="22"/>
          <w:lang w:val="zh-TW"/>
        </w:rPr>
        <w:t>.2.2</w:t>
      </w:r>
      <w:r>
        <w:rPr>
          <w:rFonts w:hint="eastAsia" w:ascii="宋体" w:hAnsi="宋体" w:eastAsia="宋体"/>
          <w:color w:val="auto"/>
          <w:sz w:val="22"/>
          <w:szCs w:val="22"/>
          <w:lang w:val="zh-TW" w:eastAsia="zh-Hans"/>
        </w:rPr>
        <w:t>组织对方工作人员参加可能对对方履行责任和义务有影响的宴请、外出旅游和娱乐等活动；</w:t>
      </w:r>
    </w:p>
    <w:p w14:paraId="450767F5">
      <w:pPr>
        <w:spacing w:line="460" w:lineRule="exact"/>
        <w:ind w:firstLine="440" w:firstLineChars="200"/>
        <w:rPr>
          <w:rFonts w:ascii="宋体" w:hAnsi="宋体" w:eastAsia="宋体"/>
          <w:color w:val="auto"/>
          <w:sz w:val="22"/>
          <w:szCs w:val="22"/>
          <w:lang w:val="zh-TW" w:eastAsia="zh-Hans"/>
        </w:rPr>
      </w:pPr>
      <w:r>
        <w:rPr>
          <w:rFonts w:hint="eastAsia" w:ascii="宋体" w:hAnsi="宋体" w:eastAsia="宋体"/>
          <w:color w:val="auto"/>
          <w:sz w:val="22"/>
          <w:szCs w:val="22"/>
          <w:lang w:val="zh-TW"/>
        </w:rPr>
        <w:t>7</w:t>
      </w:r>
      <w:r>
        <w:rPr>
          <w:rFonts w:ascii="宋体" w:hAnsi="宋体" w:eastAsia="宋体"/>
          <w:color w:val="auto"/>
          <w:sz w:val="22"/>
          <w:szCs w:val="22"/>
          <w:lang w:val="zh-TW"/>
        </w:rPr>
        <w:t>.2.3</w:t>
      </w:r>
      <w:r>
        <w:rPr>
          <w:rFonts w:hint="eastAsia" w:ascii="宋体" w:hAnsi="宋体" w:eastAsia="宋体"/>
          <w:color w:val="auto"/>
          <w:sz w:val="22"/>
          <w:szCs w:val="22"/>
          <w:lang w:val="zh-TW" w:eastAsia="zh-Hans"/>
        </w:rPr>
        <w:t>利用职权或职务上的便利为对方工作人员亲属谋取利益。</w:t>
      </w:r>
    </w:p>
    <w:p w14:paraId="534A20AF">
      <w:pPr>
        <w:spacing w:line="460" w:lineRule="exact"/>
        <w:ind w:firstLine="442" w:firstLineChars="200"/>
        <w:rPr>
          <w:rFonts w:ascii="宋体" w:hAnsi="宋体" w:eastAsia="宋体"/>
          <w:b/>
          <w:color w:val="auto"/>
          <w:sz w:val="22"/>
          <w:szCs w:val="22"/>
          <w:lang w:val="zh-TW"/>
        </w:rPr>
      </w:pPr>
      <w:r>
        <w:rPr>
          <w:rFonts w:hint="eastAsia" w:ascii="宋体" w:hAnsi="宋体" w:eastAsia="宋体"/>
          <w:b/>
          <w:color w:val="auto"/>
          <w:sz w:val="22"/>
          <w:szCs w:val="22"/>
          <w:lang w:val="zh-TW"/>
        </w:rPr>
        <w:t>八、</w:t>
      </w:r>
      <w:r>
        <w:rPr>
          <w:rFonts w:ascii="宋体" w:hAnsi="宋体" w:eastAsia="宋体"/>
          <w:b/>
          <w:color w:val="auto"/>
          <w:sz w:val="22"/>
          <w:szCs w:val="22"/>
          <w:lang w:val="zh-TW"/>
        </w:rPr>
        <w:t xml:space="preserve"> </w:t>
      </w:r>
      <w:r>
        <w:rPr>
          <w:rFonts w:hint="eastAsia" w:ascii="宋体" w:hAnsi="宋体" w:eastAsia="宋体"/>
          <w:b/>
          <w:color w:val="auto"/>
          <w:sz w:val="22"/>
          <w:szCs w:val="22"/>
          <w:lang w:val="zh-TW"/>
        </w:rPr>
        <w:t>合同授权</w:t>
      </w:r>
    </w:p>
    <w:p w14:paraId="2DD5D766">
      <w:pPr>
        <w:spacing w:line="460" w:lineRule="exact"/>
        <w:ind w:firstLine="440" w:firstLineChars="200"/>
        <w:rPr>
          <w:rFonts w:ascii="宋体" w:hAnsi="宋体" w:eastAsia="宋体"/>
          <w:color w:val="auto"/>
          <w:sz w:val="22"/>
          <w:szCs w:val="22"/>
          <w:lang w:val="zh-TW"/>
        </w:rPr>
      </w:pPr>
      <w:r>
        <w:rPr>
          <w:rFonts w:hint="eastAsia" w:ascii="宋体" w:hAnsi="宋体" w:eastAsia="宋体"/>
          <w:color w:val="auto"/>
          <w:sz w:val="22"/>
          <w:szCs w:val="22"/>
          <w:lang w:val="zh-TW"/>
        </w:rPr>
        <w:t>8</w:t>
      </w:r>
      <w:r>
        <w:rPr>
          <w:rFonts w:ascii="宋体" w:hAnsi="宋体" w:eastAsia="宋体"/>
          <w:color w:val="auto"/>
          <w:sz w:val="22"/>
          <w:szCs w:val="22"/>
          <w:lang w:val="zh-TW"/>
        </w:rPr>
        <w:t>.1</w:t>
      </w:r>
      <w:r>
        <w:rPr>
          <w:rFonts w:hint="eastAsia" w:ascii="宋体" w:hAnsi="宋体" w:eastAsia="宋体"/>
          <w:color w:val="auto"/>
          <w:sz w:val="22"/>
          <w:szCs w:val="22"/>
          <w:lang w:val="zh-TW"/>
        </w:rPr>
        <w:t>双方授权代表已完成各自公司内部的授权审批程序，有权签署本合同：</w:t>
      </w:r>
    </w:p>
    <w:p w14:paraId="2BCA0751">
      <w:pPr>
        <w:numPr>
          <w:ilvl w:val="0"/>
          <w:numId w:val="0"/>
        </w:numPr>
        <w:ind w:leftChars="0" w:firstLine="840" w:firstLineChars="400"/>
        <w:rPr>
          <w:rFonts w:hint="eastAsia"/>
          <w:color w:val="auto"/>
        </w:rPr>
      </w:pPr>
      <w:r>
        <w:rPr>
          <w:rFonts w:hint="eastAsia"/>
          <w:color w:val="auto"/>
        </w:rPr>
        <w:t>甲方协议签署授权代表【</w:t>
      </w:r>
      <w:r>
        <w:rPr>
          <w:rFonts w:hint="eastAsia"/>
          <w:color w:val="auto"/>
          <w:lang w:val="en-US" w:eastAsia="zh-CN"/>
        </w:rPr>
        <w:t>***</w:t>
      </w:r>
      <w:r>
        <w:rPr>
          <w:rFonts w:hint="eastAsia"/>
          <w:color w:val="auto"/>
        </w:rPr>
        <w:t>】，联系电话：【***】</w:t>
      </w:r>
    </w:p>
    <w:p w14:paraId="111F2AE5">
      <w:pPr>
        <w:numPr>
          <w:ilvl w:val="0"/>
          <w:numId w:val="0"/>
        </w:numPr>
        <w:ind w:leftChars="0" w:firstLine="840" w:firstLineChars="400"/>
        <w:rPr>
          <w:rFonts w:hint="eastAsia"/>
          <w:color w:val="auto"/>
        </w:rPr>
      </w:pPr>
      <w:r>
        <w:rPr>
          <w:rFonts w:hint="eastAsia"/>
          <w:color w:val="auto"/>
        </w:rPr>
        <w:t>乙方协议签署授权代表【***】，联系电话：【***】</w:t>
      </w:r>
    </w:p>
    <w:p w14:paraId="61B621C6">
      <w:pPr>
        <w:spacing w:line="460" w:lineRule="exact"/>
        <w:ind w:firstLine="440" w:firstLineChars="200"/>
        <w:rPr>
          <w:rFonts w:ascii="宋体" w:hAnsi="宋体" w:eastAsia="宋体"/>
          <w:color w:val="auto"/>
          <w:sz w:val="22"/>
          <w:szCs w:val="22"/>
          <w:lang w:val="zh-TW"/>
        </w:rPr>
      </w:pPr>
      <w:r>
        <w:rPr>
          <w:rFonts w:hint="eastAsia" w:ascii="宋体" w:hAnsi="宋体" w:eastAsia="宋体"/>
          <w:color w:val="auto"/>
          <w:sz w:val="22"/>
          <w:szCs w:val="22"/>
          <w:lang w:val="zh-TW"/>
        </w:rPr>
        <w:t>8</w:t>
      </w:r>
      <w:r>
        <w:rPr>
          <w:rFonts w:ascii="宋体" w:hAnsi="宋体" w:eastAsia="宋体"/>
          <w:color w:val="auto"/>
          <w:sz w:val="22"/>
          <w:szCs w:val="22"/>
          <w:lang w:val="zh-TW"/>
        </w:rPr>
        <w:t>.2</w:t>
      </w:r>
      <w:r>
        <w:rPr>
          <w:rFonts w:hint="eastAsia" w:ascii="宋体" w:hAnsi="宋体" w:eastAsia="宋体"/>
          <w:color w:val="auto"/>
          <w:sz w:val="22"/>
          <w:szCs w:val="22"/>
          <w:lang w:val="zh-TW"/>
        </w:rPr>
        <w:t>甲方应在书面文件上盖章（仅限公章或合同专用章），甲方不认可任何级别的包括负责人或管理人员在内的个人签字，未经甲方盖章的书面文件对甲方不具有任何法律效力，否则乙方应自行承担任何经济损失和法律责任，给甲方造成损失的，还应向甲方承担全额赔偿责任。</w:t>
      </w:r>
    </w:p>
    <w:p w14:paraId="25ED3143">
      <w:pPr>
        <w:spacing w:line="460" w:lineRule="exact"/>
        <w:ind w:firstLine="440" w:firstLineChars="200"/>
        <w:rPr>
          <w:rFonts w:ascii="宋体" w:hAnsi="宋体" w:eastAsia="宋体"/>
          <w:color w:val="auto"/>
          <w:sz w:val="22"/>
          <w:szCs w:val="22"/>
          <w:lang w:val="zh-TW"/>
        </w:rPr>
      </w:pPr>
      <w:r>
        <w:rPr>
          <w:rFonts w:hint="eastAsia" w:ascii="宋体" w:hAnsi="宋体" w:eastAsia="宋体"/>
          <w:color w:val="auto"/>
          <w:sz w:val="22"/>
          <w:szCs w:val="22"/>
          <w:lang w:val="zh-TW"/>
        </w:rPr>
        <w:t>8</w:t>
      </w:r>
      <w:r>
        <w:rPr>
          <w:rFonts w:ascii="宋体" w:hAnsi="宋体" w:eastAsia="宋体"/>
          <w:color w:val="auto"/>
          <w:sz w:val="22"/>
          <w:szCs w:val="22"/>
          <w:lang w:val="zh-TW"/>
        </w:rPr>
        <w:t>.3</w:t>
      </w:r>
      <w:r>
        <w:rPr>
          <w:rFonts w:hint="eastAsia" w:ascii="宋体" w:hAnsi="宋体" w:eastAsia="宋体"/>
          <w:color w:val="auto"/>
          <w:sz w:val="22"/>
          <w:szCs w:val="22"/>
          <w:lang w:val="zh-TW"/>
        </w:rPr>
        <w:t>双方因履行本合同或与本合同有关的一切通知或附件或往来材料以及就合同发生纠纷时相关文件和法律文书等应当按照本合同载明的地址或方式送达。</w:t>
      </w:r>
    </w:p>
    <w:p w14:paraId="208652EA">
      <w:pPr>
        <w:spacing w:line="460" w:lineRule="exact"/>
        <w:ind w:firstLine="440" w:firstLineChars="200"/>
        <w:rPr>
          <w:rFonts w:ascii="宋体" w:hAnsi="宋体" w:eastAsia="宋体"/>
          <w:color w:val="auto"/>
          <w:sz w:val="22"/>
          <w:szCs w:val="22"/>
          <w:lang w:val="zh-TW"/>
        </w:rPr>
      </w:pPr>
      <w:r>
        <w:rPr>
          <w:rFonts w:hint="eastAsia" w:ascii="宋体" w:hAnsi="宋体" w:eastAsia="宋体"/>
          <w:color w:val="auto"/>
          <w:sz w:val="22"/>
          <w:szCs w:val="22"/>
          <w:lang w:val="zh-TW"/>
        </w:rPr>
        <w:t>8</w:t>
      </w:r>
      <w:r>
        <w:rPr>
          <w:rFonts w:ascii="宋体" w:hAnsi="宋体" w:eastAsia="宋体"/>
          <w:color w:val="auto"/>
          <w:sz w:val="22"/>
          <w:szCs w:val="22"/>
          <w:lang w:val="zh-TW"/>
        </w:rPr>
        <w:t>.4</w:t>
      </w:r>
      <w:r>
        <w:rPr>
          <w:rFonts w:hint="eastAsia" w:ascii="宋体" w:hAnsi="宋体" w:eastAsia="宋体"/>
          <w:color w:val="auto"/>
          <w:sz w:val="22"/>
          <w:szCs w:val="22"/>
          <w:lang w:val="zh-TW"/>
        </w:rPr>
        <w:t>乙方如有上述授权人（变更或离职等）或联系方式有变化的，应及时通知甲方，如因乙方未及时通知，乙方应自行承担任何经济损失和法律责任，给甲方造成损失的，还应向甲方承担全额赔偿责任。</w:t>
      </w:r>
    </w:p>
    <w:p w14:paraId="53A969FC">
      <w:pPr>
        <w:spacing w:line="460" w:lineRule="exact"/>
        <w:ind w:firstLine="442" w:firstLineChars="200"/>
        <w:rPr>
          <w:rFonts w:ascii="宋体" w:hAnsi="宋体" w:eastAsia="宋体"/>
          <w:b/>
          <w:bCs/>
          <w:color w:val="auto"/>
          <w:sz w:val="22"/>
          <w:szCs w:val="22"/>
          <w:lang w:val="zh-TW"/>
        </w:rPr>
      </w:pPr>
      <w:r>
        <w:rPr>
          <w:rFonts w:hint="eastAsia" w:ascii="宋体" w:hAnsi="宋体" w:eastAsia="宋体"/>
          <w:b/>
          <w:bCs/>
          <w:color w:val="auto"/>
          <w:sz w:val="22"/>
          <w:szCs w:val="22"/>
          <w:lang w:val="zh-TW"/>
        </w:rPr>
        <w:t>九</w:t>
      </w:r>
      <w:r>
        <w:rPr>
          <w:rFonts w:ascii="宋体" w:hAnsi="宋体" w:eastAsia="宋体"/>
          <w:b/>
          <w:bCs/>
          <w:color w:val="auto"/>
          <w:sz w:val="22"/>
          <w:szCs w:val="22"/>
          <w:lang w:val="zh-TW" w:eastAsia="zh-Hans"/>
        </w:rPr>
        <w:t xml:space="preserve"> </w:t>
      </w:r>
      <w:r>
        <w:rPr>
          <w:rFonts w:hint="eastAsia" w:ascii="宋体" w:hAnsi="宋体" w:eastAsia="宋体"/>
          <w:b/>
          <w:bCs/>
          <w:color w:val="auto"/>
          <w:sz w:val="22"/>
          <w:szCs w:val="22"/>
          <w:lang w:val="zh-TW" w:eastAsia="zh-Hans"/>
        </w:rPr>
        <w:t>其他</w:t>
      </w:r>
    </w:p>
    <w:p w14:paraId="6F516FE7">
      <w:pPr>
        <w:pStyle w:val="12"/>
        <w:tabs>
          <w:tab w:val="left" w:pos="8080"/>
          <w:tab w:val="left" w:pos="11370"/>
        </w:tabs>
        <w:ind w:left="0" w:firstLine="420" w:firstLineChars="200"/>
        <w:rPr>
          <w:rFonts w:ascii="宋体" w:hAnsi="宋体" w:cs="Roboto Slab"/>
          <w:color w:val="auto"/>
          <w:szCs w:val="21"/>
          <w:lang w:eastAsia="zh-CN"/>
        </w:rPr>
      </w:pPr>
      <w:r>
        <w:rPr>
          <w:rFonts w:hint="eastAsia" w:ascii="宋体" w:hAnsi="宋体" w:cs="Roboto Slab"/>
          <w:color w:val="auto"/>
          <w:szCs w:val="21"/>
          <w:lang w:eastAsia="zh-CN"/>
        </w:rPr>
        <w:t>9</w:t>
      </w:r>
      <w:r>
        <w:rPr>
          <w:rFonts w:hint="eastAsia" w:ascii="宋体" w:hAnsi="宋体" w:cs="Roboto Slab"/>
          <w:color w:val="auto"/>
          <w:szCs w:val="21"/>
        </w:rPr>
        <w:t>.</w:t>
      </w:r>
      <w:r>
        <w:rPr>
          <w:rFonts w:hint="eastAsia" w:ascii="宋体" w:hAnsi="宋体" w:cs="Roboto Slab"/>
          <w:color w:val="auto"/>
          <w:szCs w:val="21"/>
          <w:lang w:eastAsia="zh-CN"/>
        </w:rPr>
        <w:t>1合同有效期限自【</w:t>
      </w:r>
      <w:r>
        <w:rPr>
          <w:rFonts w:hint="eastAsia" w:ascii="宋体" w:hAnsi="宋体" w:cs="Roboto Slab"/>
          <w:color w:val="auto"/>
          <w:szCs w:val="21"/>
          <w:lang w:val="en-US" w:eastAsia="zh-CN"/>
        </w:rPr>
        <w:t xml:space="preserve">  </w:t>
      </w:r>
      <w:r>
        <w:rPr>
          <w:rFonts w:hint="eastAsia" w:ascii="宋体" w:hAnsi="宋体" w:cs="Roboto Slab"/>
          <w:color w:val="auto"/>
          <w:szCs w:val="21"/>
          <w:lang w:eastAsia="zh-CN"/>
        </w:rPr>
        <w:t>】年【</w:t>
      </w:r>
      <w:r>
        <w:rPr>
          <w:rFonts w:hint="eastAsia" w:ascii="宋体" w:hAnsi="宋体" w:cs="Roboto Slab"/>
          <w:color w:val="auto"/>
          <w:szCs w:val="21"/>
          <w:lang w:val="en-US" w:eastAsia="zh-CN"/>
        </w:rPr>
        <w:t xml:space="preserve">  </w:t>
      </w:r>
      <w:r>
        <w:rPr>
          <w:rFonts w:hint="eastAsia" w:ascii="宋体" w:hAnsi="宋体" w:cs="Roboto Slab"/>
          <w:color w:val="auto"/>
          <w:szCs w:val="21"/>
          <w:lang w:eastAsia="zh-CN"/>
        </w:rPr>
        <w:t>】月【</w:t>
      </w:r>
      <w:r>
        <w:rPr>
          <w:rFonts w:hint="eastAsia" w:ascii="宋体" w:hAnsi="宋体" w:cs="Roboto Slab"/>
          <w:color w:val="auto"/>
          <w:szCs w:val="21"/>
          <w:lang w:val="en-US" w:eastAsia="zh-CN"/>
        </w:rPr>
        <w:t xml:space="preserve">  </w:t>
      </w:r>
      <w:r>
        <w:rPr>
          <w:rFonts w:hint="eastAsia" w:ascii="宋体" w:hAnsi="宋体" w:cs="Roboto Slab"/>
          <w:color w:val="auto"/>
          <w:szCs w:val="21"/>
          <w:lang w:eastAsia="zh-CN"/>
        </w:rPr>
        <w:t>】起至【</w:t>
      </w:r>
      <w:r>
        <w:rPr>
          <w:rFonts w:hint="eastAsia" w:ascii="宋体" w:hAnsi="宋体" w:cs="Roboto Slab"/>
          <w:color w:val="auto"/>
          <w:szCs w:val="21"/>
          <w:lang w:val="en-US" w:eastAsia="zh-CN"/>
        </w:rPr>
        <w:t xml:space="preserve">  </w:t>
      </w:r>
      <w:r>
        <w:rPr>
          <w:rFonts w:hint="eastAsia" w:ascii="宋体" w:hAnsi="宋体" w:cs="Roboto Slab"/>
          <w:color w:val="auto"/>
          <w:szCs w:val="21"/>
          <w:lang w:eastAsia="zh-CN"/>
        </w:rPr>
        <w:t>】年【</w:t>
      </w:r>
      <w:r>
        <w:rPr>
          <w:rFonts w:hint="eastAsia" w:ascii="宋体" w:hAnsi="宋体" w:cs="Roboto Slab"/>
          <w:color w:val="auto"/>
          <w:szCs w:val="21"/>
          <w:lang w:val="en-US" w:eastAsia="zh-CN"/>
        </w:rPr>
        <w:t xml:space="preserve">  </w:t>
      </w:r>
      <w:r>
        <w:rPr>
          <w:rFonts w:hint="eastAsia" w:ascii="宋体" w:hAnsi="宋体" w:cs="Roboto Slab"/>
          <w:color w:val="auto"/>
          <w:szCs w:val="21"/>
          <w:lang w:eastAsia="zh-CN"/>
        </w:rPr>
        <w:t>】月【</w:t>
      </w:r>
      <w:r>
        <w:rPr>
          <w:rFonts w:hint="eastAsia" w:ascii="宋体" w:hAnsi="宋体" w:cs="Roboto Slab"/>
          <w:color w:val="auto"/>
          <w:szCs w:val="21"/>
          <w:lang w:val="en-US" w:eastAsia="zh-CN"/>
        </w:rPr>
        <w:t xml:space="preserve">   </w:t>
      </w:r>
      <w:r>
        <w:rPr>
          <w:rFonts w:hint="eastAsia" w:ascii="宋体" w:hAnsi="宋体" w:cs="Roboto Slab"/>
          <w:color w:val="auto"/>
          <w:szCs w:val="21"/>
          <w:lang w:eastAsia="zh-CN"/>
        </w:rPr>
        <w:t>】日止。</w:t>
      </w:r>
    </w:p>
    <w:p w14:paraId="6C965EAB">
      <w:pPr>
        <w:pStyle w:val="12"/>
        <w:tabs>
          <w:tab w:val="left" w:pos="8080"/>
          <w:tab w:val="left" w:pos="11370"/>
        </w:tabs>
        <w:ind w:left="0" w:firstLine="420" w:firstLineChars="200"/>
        <w:rPr>
          <w:rFonts w:hint="eastAsia" w:ascii="宋体" w:hAnsi="宋体" w:cs="Roboto Slab"/>
          <w:color w:val="auto"/>
          <w:szCs w:val="21"/>
        </w:rPr>
      </w:pPr>
      <w:r>
        <w:rPr>
          <w:rFonts w:hint="eastAsia" w:ascii="宋体" w:hAnsi="宋体" w:cs="Roboto Slab"/>
          <w:color w:val="auto"/>
          <w:szCs w:val="21"/>
          <w:lang w:eastAsia="zh-CN"/>
        </w:rPr>
        <w:t>9.2</w:t>
      </w:r>
      <w:r>
        <w:rPr>
          <w:rFonts w:hint="eastAsia" w:ascii="宋体" w:hAnsi="宋体" w:cs="Roboto Slab"/>
          <w:color w:val="auto"/>
          <w:szCs w:val="21"/>
        </w:rPr>
        <w:t>本合同在双方之间不构成任何合伙、合资、代销、代理或连带关系；一方员工与对方之间亦不存在雇佣或劳动关系。</w:t>
      </w:r>
    </w:p>
    <w:p w14:paraId="1E618FC4">
      <w:pPr>
        <w:tabs>
          <w:tab w:val="left" w:pos="8080"/>
        </w:tabs>
        <w:ind w:firstLine="420" w:firstLineChars="200"/>
        <w:rPr>
          <w:rFonts w:ascii="宋体" w:hAnsi="宋体"/>
          <w:bCs/>
          <w:color w:val="auto"/>
          <w:szCs w:val="21"/>
        </w:rPr>
      </w:pPr>
      <w:r>
        <w:rPr>
          <w:rFonts w:hint="eastAsia" w:ascii="宋体" w:hAnsi="宋体" w:cs="Roboto Slab"/>
          <w:color w:val="auto"/>
          <w:szCs w:val="21"/>
          <w:lang w:val="en-US" w:eastAsia="zh-CN"/>
        </w:rPr>
        <w:t xml:space="preserve"> </w:t>
      </w:r>
      <w:r>
        <w:rPr>
          <w:rFonts w:hint="eastAsia" w:ascii="宋体" w:hAnsi="宋体"/>
          <w:bCs/>
          <w:color w:val="auto"/>
          <w:szCs w:val="21"/>
        </w:rPr>
        <w:t>9.</w:t>
      </w:r>
      <w:r>
        <w:rPr>
          <w:rFonts w:hint="eastAsia" w:ascii="宋体" w:hAnsi="宋体"/>
          <w:bCs/>
          <w:color w:val="auto"/>
          <w:szCs w:val="21"/>
          <w:lang w:val="en-US" w:eastAsia="zh-CN"/>
        </w:rPr>
        <w:t>4</w:t>
      </w:r>
      <w:r>
        <w:rPr>
          <w:rFonts w:hint="eastAsia" w:ascii="宋体" w:hAnsi="宋体"/>
          <w:bCs/>
          <w:color w:val="auto"/>
          <w:szCs w:val="21"/>
        </w:rPr>
        <w:t>签署方式</w:t>
      </w:r>
    </w:p>
    <w:p w14:paraId="44F4945B">
      <w:pPr>
        <w:tabs>
          <w:tab w:val="left" w:pos="8080"/>
        </w:tabs>
        <w:ind w:firstLine="422" w:firstLineChars="200"/>
        <w:rPr>
          <w:rFonts w:ascii="宋体" w:hAnsi="宋体" w:cs="Cambria Math"/>
          <w:color w:val="auto"/>
          <w:szCs w:val="21"/>
        </w:rPr>
      </w:pPr>
      <w:r>
        <w:rPr>
          <w:rFonts w:hint="eastAsia" w:ascii="宋体" w:hAnsi="宋体" w:cs="宋体"/>
          <w:b/>
          <w:color w:val="auto"/>
          <w:kern w:val="0"/>
          <w:szCs w:val="21"/>
        </w:rPr>
        <w:t>□【纸质盖章】</w:t>
      </w:r>
      <w:r>
        <w:rPr>
          <w:rFonts w:hint="eastAsia" w:ascii="宋体" w:hAnsi="宋体"/>
          <w:bCs/>
          <w:color w:val="auto"/>
          <w:szCs w:val="21"/>
        </w:rPr>
        <w:t>本合同一式【/】份，甲方【/】份，乙方【/】份，本合同自双方签字盖章之日起成立并生效（若本合同约定履约保证金的，则自甲方收到足额履约保证金时生效）。</w:t>
      </w:r>
      <w:r>
        <w:rPr>
          <w:rFonts w:hint="eastAsia" w:ascii="宋体" w:hAnsi="宋体" w:cs="Cambria Math"/>
          <w:color w:val="auto"/>
          <w:szCs w:val="21"/>
        </w:rPr>
        <w:t>对本合同任何条款进行的任何手工涂改均需加盖双方公章或合同专用章，否则均属无效行为。</w:t>
      </w:r>
    </w:p>
    <w:p w14:paraId="3FD31A06">
      <w:pPr>
        <w:tabs>
          <w:tab w:val="left" w:pos="8080"/>
        </w:tabs>
        <w:ind w:firstLine="422" w:firstLineChars="200"/>
        <w:rPr>
          <w:rFonts w:ascii="宋体" w:hAnsi="宋体"/>
          <w:bCs/>
          <w:color w:val="auto"/>
          <w:szCs w:val="21"/>
        </w:rPr>
      </w:pPr>
      <w:r>
        <w:rPr>
          <w:rFonts w:hint="eastAsia" w:ascii="宋体" w:hAnsi="宋体" w:cs="宋体"/>
          <w:b/>
          <w:color w:val="auto"/>
          <w:kern w:val="0"/>
          <w:szCs w:val="21"/>
          <w:lang w:val="en-US" w:eastAsia="zh-CN"/>
        </w:rPr>
        <w:t xml:space="preserve"> </w:t>
      </w:r>
    </w:p>
    <w:p w14:paraId="5C23D003">
      <w:pPr>
        <w:spacing w:line="360" w:lineRule="auto"/>
        <w:ind w:firstLine="422" w:firstLineChars="200"/>
        <w:rPr>
          <w:b/>
          <w:color w:val="auto"/>
          <w:szCs w:val="21"/>
        </w:rPr>
      </w:pPr>
      <w:r>
        <w:rPr>
          <w:rFonts w:hint="eastAsia"/>
          <w:b/>
          <w:color w:val="auto"/>
          <w:lang w:val="en-US" w:eastAsia="zh-CN"/>
        </w:rPr>
        <w:t xml:space="preserve"> </w:t>
      </w:r>
      <w:r>
        <w:rPr>
          <w:rFonts w:hint="eastAsia"/>
          <w:b/>
          <w:color w:val="auto"/>
          <w:szCs w:val="21"/>
        </w:rPr>
        <w:t>【以下无正文】</w:t>
      </w:r>
    </w:p>
    <w:p w14:paraId="235D6D43">
      <w:pPr>
        <w:ind w:left="5459" w:leftChars="190" w:hanging="5060" w:hangingChars="2400"/>
        <w:rPr>
          <w:b/>
          <w:color w:val="auto"/>
        </w:rPr>
      </w:pPr>
      <w:r>
        <w:rPr>
          <w:rFonts w:hint="eastAsia"/>
          <w:b/>
          <w:color w:val="auto"/>
        </w:rPr>
        <w:t>甲方：</w:t>
      </w:r>
      <w:r>
        <w:rPr>
          <w:rFonts w:hint="eastAsia"/>
          <w:b/>
          <w:color w:val="auto"/>
          <w:lang w:eastAsia="zh-CN"/>
        </w:rPr>
        <w:t>宝丰酒业有限公司</w:t>
      </w:r>
      <w:r>
        <w:rPr>
          <w:rFonts w:hint="eastAsia"/>
          <w:b/>
          <w:color w:val="auto"/>
        </w:rPr>
        <w:t xml:space="preserve">           </w:t>
      </w:r>
      <w:r>
        <w:rPr>
          <w:rFonts w:hint="eastAsia"/>
          <w:b/>
          <w:color w:val="auto"/>
          <w:lang w:val="en-US" w:eastAsia="zh-CN"/>
        </w:rPr>
        <w:t xml:space="preserve">                     </w:t>
      </w:r>
      <w:r>
        <w:rPr>
          <w:rFonts w:hint="eastAsia"/>
          <w:b/>
          <w:color w:val="auto"/>
        </w:rPr>
        <w:t>乙方：</w:t>
      </w:r>
    </w:p>
    <w:p w14:paraId="653980DB">
      <w:pPr>
        <w:ind w:firstLine="420"/>
        <w:rPr>
          <w:rFonts w:hint="eastAsia" w:eastAsiaTheme="minorEastAsia"/>
          <w:b/>
          <w:bCs/>
          <w:color w:val="auto"/>
          <w:lang w:eastAsia="zh-CN"/>
        </w:rPr>
      </w:pPr>
      <w:r>
        <w:rPr>
          <w:rFonts w:hint="eastAsia"/>
          <w:b/>
          <w:bCs/>
          <w:color w:val="auto"/>
        </w:rPr>
        <w:t xml:space="preserve">     </w:t>
      </w:r>
      <w:r>
        <w:rPr>
          <w:rFonts w:hint="eastAsia"/>
          <w:b/>
          <w:bCs/>
          <w:color w:val="auto"/>
          <w:lang w:val="en-US" w:eastAsia="zh-CN"/>
        </w:rPr>
        <w:t xml:space="preserve"> </w:t>
      </w:r>
    </w:p>
    <w:p w14:paraId="24869E08">
      <w:pPr>
        <w:rPr>
          <w:b/>
          <w:color w:val="auto"/>
        </w:rPr>
      </w:pPr>
    </w:p>
    <w:p w14:paraId="58142035">
      <w:pPr>
        <w:rPr>
          <w:b/>
          <w:color w:val="auto"/>
        </w:rPr>
      </w:pPr>
    </w:p>
    <w:p w14:paraId="47DD43AE">
      <w:pPr>
        <w:ind w:firstLine="422" w:firstLineChars="200"/>
        <w:rPr>
          <w:b/>
          <w:color w:val="auto"/>
        </w:rPr>
      </w:pPr>
      <w:r>
        <w:rPr>
          <w:rFonts w:hint="eastAsia"/>
          <w:b/>
          <w:color w:val="auto"/>
        </w:rPr>
        <w:t xml:space="preserve">签订日期： </w:t>
      </w:r>
    </w:p>
    <w:p w14:paraId="604A1ECF">
      <w:pPr>
        <w:rPr>
          <w:rFonts w:hint="eastAsia" w:ascii="宋体" w:hAnsi="宋体" w:eastAsia="宋体"/>
          <w:b/>
          <w:bCs/>
          <w:color w:val="auto"/>
          <w:sz w:val="36"/>
          <w:highlight w:val="none"/>
        </w:rPr>
      </w:pPr>
      <w:r>
        <w:rPr>
          <w:rFonts w:hint="eastAsia" w:ascii="宋体" w:hAnsi="宋体" w:eastAsia="宋体"/>
          <w:b/>
          <w:bCs/>
          <w:color w:val="auto"/>
          <w:sz w:val="36"/>
          <w:highlight w:val="none"/>
        </w:rPr>
        <w:br w:type="page"/>
      </w:r>
    </w:p>
    <w:p w14:paraId="2D7A28DE">
      <w:pPr>
        <w:pStyle w:val="2"/>
        <w:ind w:left="0" w:firstLine="0"/>
        <w:jc w:val="center"/>
        <w:rPr>
          <w:rFonts w:ascii="宋体" w:hAnsi="宋体" w:eastAsia="宋体"/>
          <w:b/>
          <w:bCs/>
          <w:color w:val="auto"/>
          <w:sz w:val="36"/>
          <w:highlight w:val="none"/>
        </w:rPr>
      </w:pPr>
      <w:r>
        <w:rPr>
          <w:rFonts w:hint="eastAsia" w:ascii="宋体" w:hAnsi="宋体" w:eastAsia="宋体"/>
          <w:b/>
          <w:bCs/>
          <w:color w:val="auto"/>
          <w:sz w:val="36"/>
          <w:highlight w:val="none"/>
        </w:rPr>
        <w:t>第二章  投标书</w:t>
      </w:r>
      <w:bookmarkEnd w:id="20"/>
      <w:bookmarkEnd w:id="21"/>
    </w:p>
    <w:p w14:paraId="42FF1CC3">
      <w:pPr>
        <w:rPr>
          <w:rFonts w:ascii="宋体" w:hAnsi="宋体" w:cs="Arial"/>
          <w:b/>
          <w:color w:val="auto"/>
          <w:sz w:val="32"/>
          <w:highlight w:val="none"/>
        </w:rPr>
      </w:pPr>
    </w:p>
    <w:p w14:paraId="40367516">
      <w:pPr>
        <w:rPr>
          <w:rFonts w:ascii="宋体" w:hAnsi="宋体" w:cs="Arial"/>
          <w:b/>
          <w:color w:val="auto"/>
          <w:sz w:val="32"/>
          <w:highlight w:val="none"/>
        </w:rPr>
      </w:pPr>
    </w:p>
    <w:p w14:paraId="1D2E44C9">
      <w:pPr>
        <w:jc w:val="center"/>
        <w:rPr>
          <w:rFonts w:ascii="宋体" w:hAnsi="宋体" w:cs="Arial"/>
          <w:b/>
          <w:color w:val="auto"/>
          <w:sz w:val="32"/>
          <w:highlight w:val="none"/>
        </w:rPr>
      </w:pPr>
      <w:bookmarkStart w:id="22" w:name="_Hlk450146333"/>
      <w:r>
        <w:rPr>
          <w:rFonts w:hint="eastAsia" w:ascii="宋体" w:hAnsi="宋体" w:cs="Arial"/>
          <w:b/>
          <w:color w:val="auto"/>
          <w:sz w:val="72"/>
          <w:highlight w:val="none"/>
        </w:rPr>
        <w:t>投标书</w:t>
      </w:r>
      <w:bookmarkEnd w:id="22"/>
    </w:p>
    <w:p w14:paraId="023D5CDA">
      <w:pPr>
        <w:rPr>
          <w:rFonts w:ascii="宋体" w:hAnsi="宋体" w:cs="Arial"/>
          <w:b/>
          <w:color w:val="auto"/>
          <w:sz w:val="32"/>
          <w:highlight w:val="none"/>
        </w:rPr>
      </w:pPr>
    </w:p>
    <w:p w14:paraId="20D607A5">
      <w:pPr>
        <w:pStyle w:val="10"/>
        <w:rPr>
          <w:rFonts w:ascii="宋体" w:hAnsi="宋体" w:cs="Arial"/>
          <w:b/>
          <w:color w:val="auto"/>
          <w:sz w:val="32"/>
          <w:highlight w:val="none"/>
        </w:rPr>
      </w:pPr>
    </w:p>
    <w:p w14:paraId="057919C1">
      <w:pPr>
        <w:pStyle w:val="11"/>
        <w:rPr>
          <w:color w:val="auto"/>
          <w:highlight w:val="none"/>
        </w:rPr>
      </w:pPr>
    </w:p>
    <w:p w14:paraId="31420B82">
      <w:pPr>
        <w:pStyle w:val="11"/>
        <w:rPr>
          <w:color w:val="auto"/>
          <w:highlight w:val="none"/>
        </w:rPr>
      </w:pPr>
    </w:p>
    <w:p w14:paraId="64FBD637">
      <w:pPr>
        <w:jc w:val="center"/>
        <w:rPr>
          <w:rFonts w:ascii="宋体" w:hAnsi="宋体" w:cs="Arial"/>
          <w:b/>
          <w:color w:val="auto"/>
          <w:sz w:val="32"/>
          <w:highlight w:val="none"/>
        </w:rPr>
      </w:pPr>
    </w:p>
    <w:p w14:paraId="0332B42E">
      <w:pPr>
        <w:ind w:left="1606" w:hanging="1606" w:hangingChars="500"/>
        <w:rPr>
          <w:rFonts w:ascii="宋体" w:hAnsi="宋体" w:cs="Arial"/>
          <w:b/>
          <w:color w:val="auto"/>
          <w:sz w:val="32"/>
          <w:szCs w:val="32"/>
          <w:highlight w:val="none"/>
          <w:u w:val="single"/>
        </w:rPr>
      </w:pPr>
      <w:r>
        <w:rPr>
          <w:rFonts w:hint="eastAsia" w:ascii="宋体" w:hAnsi="宋体" w:cs="Arial"/>
          <w:b/>
          <w:color w:val="auto"/>
          <w:sz w:val="32"/>
          <w:highlight w:val="none"/>
        </w:rPr>
        <w:t>项目名称：</w:t>
      </w:r>
    </w:p>
    <w:p w14:paraId="67942D10">
      <w:pPr>
        <w:rPr>
          <w:rFonts w:hint="eastAsia" w:ascii="宋体" w:hAnsi="宋体" w:cs="Arial"/>
          <w:b/>
          <w:color w:val="auto"/>
          <w:sz w:val="32"/>
          <w:highlight w:val="none"/>
        </w:rPr>
      </w:pPr>
      <w:r>
        <w:rPr>
          <w:rFonts w:hint="eastAsia" w:ascii="宋体" w:hAnsi="宋体" w:cs="Arial"/>
          <w:b/>
          <w:color w:val="auto"/>
          <w:sz w:val="32"/>
          <w:highlight w:val="none"/>
        </w:rPr>
        <w:t>投 标 人：</w:t>
      </w:r>
    </w:p>
    <w:p w14:paraId="43A1B572">
      <w:pPr>
        <w:pStyle w:val="10"/>
        <w:rPr>
          <w:color w:val="auto"/>
          <w:highlight w:val="none"/>
        </w:rPr>
      </w:pPr>
    </w:p>
    <w:p w14:paraId="09D60A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Arial"/>
          <w:b/>
          <w:color w:val="auto"/>
          <w:sz w:val="32"/>
          <w:highlight w:val="none"/>
        </w:rPr>
      </w:pPr>
      <w:r>
        <w:rPr>
          <w:rFonts w:hint="eastAsia" w:ascii="宋体" w:hAnsi="宋体" w:cs="Arial"/>
          <w:b/>
          <w:color w:val="auto"/>
          <w:sz w:val="32"/>
          <w:highlight w:val="none"/>
        </w:rPr>
        <w:t>年    月    日</w:t>
      </w:r>
    </w:p>
    <w:p w14:paraId="2A00357D">
      <w:pPr>
        <w:rPr>
          <w:color w:val="auto"/>
          <w:highlight w:val="none"/>
        </w:rPr>
      </w:pPr>
      <w:r>
        <w:rPr>
          <w:color w:val="auto"/>
          <w:highlight w:val="none"/>
        </w:rPr>
        <w:br w:type="page"/>
      </w:r>
    </w:p>
    <w:p w14:paraId="1CD78924">
      <w:pPr>
        <w:pStyle w:val="3"/>
        <w:jc w:val="center"/>
        <w:rPr>
          <w:rFonts w:hint="eastAsia" w:ascii="宋体" w:hAnsi="宋体" w:eastAsia="宋体"/>
          <w:color w:val="auto"/>
          <w:sz w:val="28"/>
          <w:highlight w:val="none"/>
        </w:rPr>
        <w:sectPr>
          <w:headerReference r:id="rId3" w:type="default"/>
          <w:footerReference r:id="rId4" w:type="default"/>
          <w:pgSz w:w="11906" w:h="16838"/>
          <w:pgMar w:top="1440" w:right="1274" w:bottom="1440" w:left="1418" w:header="851" w:footer="992" w:gutter="0"/>
          <w:cols w:space="425" w:num="1"/>
          <w:docGrid w:type="lines" w:linePitch="312" w:charSpace="0"/>
        </w:sectPr>
      </w:pPr>
      <w:bookmarkStart w:id="23" w:name="_Toc308700576"/>
    </w:p>
    <w:p w14:paraId="134F9BDE">
      <w:pPr>
        <w:pStyle w:val="3"/>
        <w:jc w:val="center"/>
        <w:rPr>
          <w:rFonts w:ascii="宋体" w:hAnsi="宋体" w:eastAsia="宋体"/>
          <w:color w:val="auto"/>
          <w:sz w:val="28"/>
          <w:highlight w:val="none"/>
        </w:rPr>
      </w:pPr>
      <w:r>
        <w:rPr>
          <w:rFonts w:hint="eastAsia" w:ascii="宋体" w:hAnsi="宋体" w:eastAsia="宋体"/>
          <w:color w:val="auto"/>
          <w:sz w:val="28"/>
          <w:highlight w:val="none"/>
        </w:rPr>
        <w:t>一、</w:t>
      </w:r>
      <w:bookmarkEnd w:id="23"/>
      <w:r>
        <w:rPr>
          <w:rFonts w:hint="eastAsia" w:ascii="宋体" w:hAnsi="宋体" w:eastAsia="宋体"/>
          <w:color w:val="auto"/>
          <w:sz w:val="28"/>
          <w:highlight w:val="none"/>
        </w:rPr>
        <w:t>投标报价表（格式）</w:t>
      </w:r>
    </w:p>
    <w:p w14:paraId="0FEC9EA6">
      <w:pPr>
        <w:spacing w:line="440" w:lineRule="exact"/>
        <w:ind w:left="-105" w:leftChars="-50"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报价单位承诺：我单位已对招标书内容全部了解清楚，并接受招标书全部条款。本报价单所填内容为我单位真实意思表达，对以下所填内容的真实性负法律责任。</w:t>
      </w:r>
    </w:p>
    <w:p w14:paraId="39302468">
      <w:pPr>
        <w:numPr>
          <w:ilvl w:val="0"/>
          <w:numId w:val="13"/>
        </w:numPr>
        <w:adjustRightInd w:val="0"/>
        <w:rPr>
          <w:rFonts w:ascii="宋体" w:hAnsi="宋体"/>
          <w:b/>
          <w:bCs/>
          <w:color w:val="auto"/>
          <w:sz w:val="28"/>
          <w:szCs w:val="28"/>
          <w:highlight w:val="none"/>
        </w:rPr>
      </w:pPr>
      <w:r>
        <w:rPr>
          <w:rFonts w:hint="eastAsia" w:ascii="宋体" w:hAnsi="宋体"/>
          <w:b/>
          <w:bCs/>
          <w:color w:val="auto"/>
          <w:sz w:val="28"/>
          <w:szCs w:val="28"/>
          <w:highlight w:val="none"/>
        </w:rPr>
        <w:t>报价表</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762"/>
        <w:gridCol w:w="2520"/>
        <w:gridCol w:w="2655"/>
      </w:tblGrid>
      <w:tr w14:paraId="6C95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96" w:type="dxa"/>
            <w:vAlign w:val="center"/>
          </w:tcPr>
          <w:p w14:paraId="024A22C9">
            <w:pPr>
              <w:keepNext w:val="0"/>
              <w:keepLines w:val="0"/>
              <w:widowControl/>
              <w:suppressLineNumbers w:val="0"/>
              <w:jc w:val="center"/>
              <w:textAlignment w:val="center"/>
              <w:rPr>
                <w:rFonts w:hint="eastAsia" w:asciiTheme="minorEastAsia" w:hAnsiTheme="minorEastAsia" w:eastAsiaTheme="minorEastAsia" w:cstheme="minorEastAsia"/>
                <w:b/>
                <w:bCs/>
                <w:color w:val="auto"/>
                <w:szCs w:val="21"/>
                <w:lang w:val="en-US" w:eastAsia="zh-CN"/>
              </w:rPr>
            </w:pPr>
            <w:r>
              <w:rPr>
                <w:rFonts w:hint="eastAsia" w:ascii="宋体" w:hAnsi="宋体" w:eastAsia="宋体" w:cs="宋体"/>
                <w:b/>
                <w:bCs/>
                <w:i w:val="0"/>
                <w:iCs w:val="0"/>
                <w:color w:val="auto"/>
                <w:kern w:val="0"/>
                <w:sz w:val="22"/>
                <w:szCs w:val="22"/>
                <w:u w:val="none"/>
                <w:lang w:val="en-US" w:eastAsia="zh-CN" w:bidi="ar"/>
              </w:rPr>
              <w:t>类型</w:t>
            </w:r>
          </w:p>
        </w:tc>
        <w:tc>
          <w:tcPr>
            <w:tcW w:w="2762" w:type="dxa"/>
            <w:vAlign w:val="center"/>
          </w:tcPr>
          <w:p w14:paraId="728A7995">
            <w:pPr>
              <w:keepNext w:val="0"/>
              <w:keepLines w:val="0"/>
              <w:widowControl/>
              <w:suppressLineNumbers w:val="0"/>
              <w:jc w:val="center"/>
              <w:textAlignment w:val="center"/>
              <w:rPr>
                <w:rFonts w:asciiTheme="minorEastAsia" w:hAnsiTheme="minorEastAsia" w:cstheme="minorEastAsia"/>
                <w:b/>
                <w:bCs/>
                <w:color w:val="auto"/>
                <w:szCs w:val="21"/>
              </w:rPr>
            </w:pPr>
            <w:r>
              <w:rPr>
                <w:rFonts w:hint="eastAsia" w:ascii="宋体" w:hAnsi="宋体" w:eastAsia="宋体" w:cs="宋体"/>
                <w:b/>
                <w:bCs/>
                <w:i w:val="0"/>
                <w:iCs w:val="0"/>
                <w:color w:val="auto"/>
                <w:kern w:val="0"/>
                <w:sz w:val="22"/>
                <w:szCs w:val="22"/>
                <w:u w:val="none"/>
                <w:lang w:val="en-US" w:eastAsia="zh-CN" w:bidi="ar"/>
              </w:rPr>
              <w:t>物料</w:t>
            </w:r>
          </w:p>
        </w:tc>
        <w:tc>
          <w:tcPr>
            <w:tcW w:w="2520" w:type="dxa"/>
            <w:vAlign w:val="center"/>
          </w:tcPr>
          <w:p w14:paraId="6461A4C0">
            <w:pPr>
              <w:keepNext w:val="0"/>
              <w:keepLines w:val="0"/>
              <w:widowControl/>
              <w:suppressLineNumbers w:val="0"/>
              <w:jc w:val="center"/>
              <w:textAlignment w:val="center"/>
              <w:rPr>
                <w:rFonts w:hint="eastAsia" w:asciiTheme="minorEastAsia" w:hAnsiTheme="minorEastAsia" w:eastAsiaTheme="minorEastAsia" w:cstheme="minorEastAsia"/>
                <w:b/>
                <w:bCs/>
                <w:color w:val="auto"/>
                <w:szCs w:val="21"/>
                <w:lang w:eastAsia="zh-CN"/>
              </w:rPr>
            </w:pPr>
            <w:r>
              <w:rPr>
                <w:rFonts w:hint="eastAsia" w:ascii="宋体" w:hAnsi="宋体" w:eastAsia="宋体" w:cs="宋体"/>
                <w:b/>
                <w:bCs/>
                <w:i w:val="0"/>
                <w:iCs w:val="0"/>
                <w:color w:val="auto"/>
                <w:kern w:val="0"/>
                <w:sz w:val="22"/>
                <w:szCs w:val="22"/>
                <w:u w:val="none"/>
                <w:lang w:val="en-US" w:eastAsia="zh-CN" w:bidi="ar"/>
              </w:rPr>
              <w:t>年预估重量（吨）</w:t>
            </w:r>
          </w:p>
        </w:tc>
        <w:tc>
          <w:tcPr>
            <w:tcW w:w="2655" w:type="dxa"/>
            <w:vAlign w:val="top"/>
          </w:tcPr>
          <w:p w14:paraId="01F50A9A">
            <w:pPr>
              <w:tabs>
                <w:tab w:val="left" w:pos="312"/>
              </w:tabs>
              <w:spacing w:line="360" w:lineRule="auto"/>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cstheme="minorEastAsia"/>
                <w:b/>
                <w:bCs/>
                <w:color w:val="auto"/>
                <w:szCs w:val="21"/>
              </w:rPr>
              <w:t>单价</w:t>
            </w:r>
            <w:r>
              <w:rPr>
                <w:rFonts w:hint="eastAsia" w:asciiTheme="minorEastAsia" w:hAnsiTheme="minorEastAsia" w:cstheme="minorEastAsia"/>
                <w:b/>
                <w:bCs/>
                <w:color w:val="auto"/>
                <w:szCs w:val="21"/>
                <w:lang w:eastAsia="zh-CN"/>
              </w:rPr>
              <w:t>（</w:t>
            </w:r>
            <w:r>
              <w:rPr>
                <w:rFonts w:hint="eastAsia" w:asciiTheme="minorEastAsia" w:hAnsiTheme="minorEastAsia" w:cstheme="minorEastAsia"/>
                <w:b/>
                <w:bCs/>
                <w:color w:val="auto"/>
                <w:szCs w:val="21"/>
                <w:lang w:val="en-US" w:eastAsia="zh-CN"/>
              </w:rPr>
              <w:t>元</w:t>
            </w:r>
            <w:r>
              <w:rPr>
                <w:rFonts w:hint="eastAsia" w:asciiTheme="minorEastAsia" w:hAnsiTheme="minorEastAsia" w:cstheme="minorEastAsia"/>
                <w:b/>
                <w:bCs/>
                <w:color w:val="auto"/>
                <w:szCs w:val="21"/>
                <w:lang w:eastAsia="zh-CN"/>
              </w:rPr>
              <w:t>）</w:t>
            </w:r>
          </w:p>
        </w:tc>
      </w:tr>
      <w:tr w14:paraId="034D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96" w:type="dxa"/>
            <w:vMerge w:val="restart"/>
            <w:vAlign w:val="center"/>
          </w:tcPr>
          <w:p w14:paraId="14961951">
            <w:pPr>
              <w:keepNext w:val="0"/>
              <w:keepLines w:val="0"/>
              <w:widowControl/>
              <w:suppressLineNumbers w:val="0"/>
              <w:jc w:val="center"/>
              <w:textAlignment w:val="center"/>
              <w:rPr>
                <w:rFonts w:hint="eastAsia" w:asciiTheme="minorEastAsia" w:hAnsiTheme="minorEastAsia" w:cstheme="minorEastAsia"/>
                <w:b/>
                <w:bCs/>
                <w:color w:val="auto"/>
                <w:szCs w:val="21"/>
                <w:lang w:val="en-US" w:eastAsia="zh-CN"/>
              </w:rPr>
            </w:pPr>
            <w:r>
              <w:rPr>
                <w:rFonts w:hint="eastAsia" w:ascii="宋体" w:hAnsi="宋体" w:eastAsia="宋体" w:cs="宋体"/>
                <w:i w:val="0"/>
                <w:iCs w:val="0"/>
                <w:color w:val="auto"/>
                <w:kern w:val="0"/>
                <w:sz w:val="22"/>
                <w:szCs w:val="22"/>
                <w:u w:val="none"/>
                <w:lang w:val="en-US" w:eastAsia="zh-CN" w:bidi="ar"/>
              </w:rPr>
              <w:t>Ⅱ类物资</w:t>
            </w:r>
          </w:p>
        </w:tc>
        <w:tc>
          <w:tcPr>
            <w:tcW w:w="2762" w:type="dxa"/>
            <w:vAlign w:val="center"/>
          </w:tcPr>
          <w:p w14:paraId="745F01A3">
            <w:pPr>
              <w:keepNext w:val="0"/>
              <w:keepLines w:val="0"/>
              <w:widowControl/>
              <w:suppressLineNumbers w:val="0"/>
              <w:jc w:val="center"/>
              <w:textAlignment w:val="center"/>
              <w:rPr>
                <w:rFonts w:hint="eastAsia" w:asciiTheme="minorEastAsia" w:hAnsiTheme="minorEastAsia" w:cstheme="minorEastAsia"/>
                <w:b/>
                <w:bCs/>
                <w:color w:val="auto"/>
                <w:szCs w:val="21"/>
              </w:rPr>
            </w:pPr>
            <w:r>
              <w:rPr>
                <w:rFonts w:hint="eastAsia" w:ascii="宋体" w:hAnsi="宋体" w:eastAsia="宋体" w:cs="宋体"/>
                <w:i w:val="0"/>
                <w:iCs w:val="0"/>
                <w:color w:val="auto"/>
                <w:kern w:val="0"/>
                <w:sz w:val="22"/>
                <w:szCs w:val="22"/>
                <w:u w:val="none"/>
                <w:lang w:val="en-US" w:eastAsia="zh-CN" w:bidi="ar"/>
              </w:rPr>
              <w:t>废铁</w:t>
            </w:r>
          </w:p>
        </w:tc>
        <w:tc>
          <w:tcPr>
            <w:tcW w:w="2520" w:type="dxa"/>
            <w:vMerge w:val="restart"/>
            <w:vAlign w:val="center"/>
          </w:tcPr>
          <w:p w14:paraId="728DC65E">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现场实地勘察</w:t>
            </w:r>
          </w:p>
          <w:p w14:paraId="702E8ADA">
            <w:pPr>
              <w:keepNext w:val="0"/>
              <w:keepLines w:val="0"/>
              <w:widowControl/>
              <w:suppressLineNumbers w:val="0"/>
              <w:jc w:val="center"/>
              <w:textAlignment w:val="center"/>
              <w:rPr>
                <w:rFonts w:hint="eastAsia" w:asciiTheme="minorEastAsia" w:hAnsiTheme="minorEastAsia" w:cstheme="minorEastAsia"/>
                <w:b/>
                <w:bCs/>
                <w:color w:val="auto"/>
                <w:szCs w:val="21"/>
              </w:rPr>
            </w:pPr>
            <w:r>
              <w:rPr>
                <w:rFonts w:hint="eastAsia" w:ascii="宋体" w:hAnsi="宋体" w:eastAsia="宋体" w:cs="宋体"/>
                <w:i w:val="0"/>
                <w:iCs w:val="0"/>
                <w:color w:val="auto"/>
                <w:sz w:val="22"/>
                <w:szCs w:val="22"/>
                <w:u w:val="none"/>
                <w:lang w:val="en-US" w:eastAsia="zh-CN"/>
              </w:rPr>
              <w:t>按照实际过磅数为准</w:t>
            </w:r>
          </w:p>
        </w:tc>
        <w:tc>
          <w:tcPr>
            <w:tcW w:w="2655" w:type="dxa"/>
            <w:vAlign w:val="center"/>
          </w:tcPr>
          <w:p w14:paraId="56363B53">
            <w:pPr>
              <w:widowControl/>
              <w:jc w:val="center"/>
              <w:textAlignment w:val="center"/>
              <w:rPr>
                <w:rFonts w:hint="eastAsia" w:asciiTheme="minorEastAsia" w:hAnsiTheme="minorEastAsia" w:cstheme="minorEastAsia"/>
                <w:b/>
                <w:bCs/>
                <w:color w:val="auto"/>
                <w:szCs w:val="21"/>
              </w:rPr>
            </w:pPr>
          </w:p>
        </w:tc>
      </w:tr>
      <w:tr w14:paraId="3CA4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96" w:type="dxa"/>
            <w:vMerge w:val="continue"/>
            <w:vAlign w:val="center"/>
          </w:tcPr>
          <w:p w14:paraId="44A69E8B">
            <w:pPr>
              <w:jc w:val="center"/>
              <w:rPr>
                <w:rFonts w:hint="eastAsia" w:asciiTheme="minorEastAsia" w:hAnsiTheme="minorEastAsia" w:cstheme="minorEastAsia"/>
                <w:b/>
                <w:bCs/>
                <w:color w:val="auto"/>
                <w:szCs w:val="21"/>
                <w:lang w:val="en-US" w:eastAsia="zh-CN"/>
              </w:rPr>
            </w:pPr>
          </w:p>
        </w:tc>
        <w:tc>
          <w:tcPr>
            <w:tcW w:w="2762" w:type="dxa"/>
            <w:vAlign w:val="center"/>
          </w:tcPr>
          <w:p w14:paraId="790AF6B0">
            <w:pPr>
              <w:keepNext w:val="0"/>
              <w:keepLines w:val="0"/>
              <w:widowControl/>
              <w:suppressLineNumbers w:val="0"/>
              <w:jc w:val="center"/>
              <w:textAlignment w:val="center"/>
              <w:rPr>
                <w:rFonts w:hint="eastAsia" w:asciiTheme="minorEastAsia" w:hAnsiTheme="minorEastAsia" w:cstheme="minorEastAsia"/>
                <w:b/>
                <w:bCs/>
                <w:color w:val="auto"/>
                <w:szCs w:val="21"/>
              </w:rPr>
            </w:pPr>
            <w:r>
              <w:rPr>
                <w:rFonts w:hint="eastAsia" w:ascii="宋体" w:hAnsi="宋体" w:eastAsia="宋体" w:cs="宋体"/>
                <w:i w:val="0"/>
                <w:iCs w:val="0"/>
                <w:color w:val="auto"/>
                <w:kern w:val="0"/>
                <w:sz w:val="22"/>
                <w:szCs w:val="22"/>
                <w:u w:val="none"/>
                <w:lang w:val="en-US" w:eastAsia="zh-CN" w:bidi="ar"/>
              </w:rPr>
              <w:t>废电机</w:t>
            </w:r>
          </w:p>
        </w:tc>
        <w:tc>
          <w:tcPr>
            <w:tcW w:w="2520" w:type="dxa"/>
            <w:vMerge w:val="continue"/>
            <w:vAlign w:val="center"/>
          </w:tcPr>
          <w:p w14:paraId="061C7279">
            <w:pPr>
              <w:keepNext w:val="0"/>
              <w:keepLines w:val="0"/>
              <w:widowControl/>
              <w:suppressLineNumbers w:val="0"/>
              <w:jc w:val="center"/>
              <w:textAlignment w:val="center"/>
              <w:rPr>
                <w:rFonts w:hint="eastAsia" w:asciiTheme="minorEastAsia" w:hAnsiTheme="minorEastAsia" w:cstheme="minorEastAsia"/>
                <w:b/>
                <w:bCs/>
                <w:color w:val="auto"/>
                <w:szCs w:val="21"/>
              </w:rPr>
            </w:pPr>
          </w:p>
        </w:tc>
        <w:tc>
          <w:tcPr>
            <w:tcW w:w="2655" w:type="dxa"/>
            <w:vAlign w:val="center"/>
          </w:tcPr>
          <w:p w14:paraId="77010F00">
            <w:pPr>
              <w:widowControl/>
              <w:jc w:val="center"/>
              <w:textAlignment w:val="center"/>
              <w:rPr>
                <w:rFonts w:hint="eastAsia" w:asciiTheme="minorEastAsia" w:hAnsiTheme="minorEastAsia" w:cstheme="minorEastAsia"/>
                <w:b/>
                <w:bCs/>
                <w:color w:val="auto"/>
                <w:szCs w:val="21"/>
              </w:rPr>
            </w:pPr>
          </w:p>
        </w:tc>
      </w:tr>
      <w:tr w14:paraId="39A1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96" w:type="dxa"/>
            <w:vMerge w:val="continue"/>
            <w:vAlign w:val="center"/>
          </w:tcPr>
          <w:p w14:paraId="02358380">
            <w:pPr>
              <w:jc w:val="center"/>
              <w:rPr>
                <w:rFonts w:hint="eastAsia" w:asciiTheme="minorEastAsia" w:hAnsiTheme="minorEastAsia" w:cstheme="minorEastAsia"/>
                <w:b/>
                <w:bCs/>
                <w:color w:val="auto"/>
                <w:szCs w:val="21"/>
                <w:lang w:val="en-US" w:eastAsia="zh-CN"/>
              </w:rPr>
            </w:pPr>
          </w:p>
        </w:tc>
        <w:tc>
          <w:tcPr>
            <w:tcW w:w="2762" w:type="dxa"/>
            <w:vAlign w:val="center"/>
          </w:tcPr>
          <w:p w14:paraId="3A1EAD46">
            <w:pPr>
              <w:keepNext w:val="0"/>
              <w:keepLines w:val="0"/>
              <w:widowControl/>
              <w:suppressLineNumbers w:val="0"/>
              <w:jc w:val="center"/>
              <w:textAlignment w:val="center"/>
              <w:rPr>
                <w:rFonts w:hint="eastAsia" w:asciiTheme="minorEastAsia" w:hAnsiTheme="minorEastAsia" w:cstheme="minorEastAsia"/>
                <w:b/>
                <w:bCs/>
                <w:color w:val="auto"/>
                <w:szCs w:val="21"/>
              </w:rPr>
            </w:pPr>
            <w:r>
              <w:rPr>
                <w:rFonts w:hint="eastAsia" w:ascii="宋体" w:hAnsi="宋体" w:eastAsia="宋体" w:cs="宋体"/>
                <w:i w:val="0"/>
                <w:iCs w:val="0"/>
                <w:color w:val="auto"/>
                <w:kern w:val="0"/>
                <w:sz w:val="22"/>
                <w:szCs w:val="22"/>
                <w:u w:val="none"/>
                <w:lang w:val="en-US" w:eastAsia="zh-CN" w:bidi="ar"/>
              </w:rPr>
              <w:t>废变压器</w:t>
            </w:r>
          </w:p>
        </w:tc>
        <w:tc>
          <w:tcPr>
            <w:tcW w:w="2520" w:type="dxa"/>
            <w:vMerge w:val="continue"/>
            <w:vAlign w:val="center"/>
          </w:tcPr>
          <w:p w14:paraId="5E5FC02C">
            <w:pPr>
              <w:keepNext w:val="0"/>
              <w:keepLines w:val="0"/>
              <w:widowControl/>
              <w:suppressLineNumbers w:val="0"/>
              <w:jc w:val="center"/>
              <w:textAlignment w:val="center"/>
              <w:rPr>
                <w:rFonts w:hint="eastAsia" w:asciiTheme="minorEastAsia" w:hAnsiTheme="minorEastAsia" w:cstheme="minorEastAsia"/>
                <w:b/>
                <w:bCs/>
                <w:color w:val="auto"/>
                <w:szCs w:val="21"/>
              </w:rPr>
            </w:pPr>
          </w:p>
        </w:tc>
        <w:tc>
          <w:tcPr>
            <w:tcW w:w="2655" w:type="dxa"/>
            <w:vAlign w:val="center"/>
          </w:tcPr>
          <w:p w14:paraId="03111E77">
            <w:pPr>
              <w:widowControl/>
              <w:jc w:val="center"/>
              <w:textAlignment w:val="center"/>
              <w:rPr>
                <w:rFonts w:hint="eastAsia" w:asciiTheme="minorEastAsia" w:hAnsiTheme="minorEastAsia" w:cstheme="minorEastAsia"/>
                <w:b/>
                <w:bCs/>
                <w:color w:val="auto"/>
                <w:szCs w:val="21"/>
              </w:rPr>
            </w:pPr>
          </w:p>
        </w:tc>
      </w:tr>
      <w:tr w14:paraId="656C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96" w:type="dxa"/>
            <w:vMerge w:val="continue"/>
            <w:vAlign w:val="center"/>
          </w:tcPr>
          <w:p w14:paraId="15FCE897">
            <w:pPr>
              <w:jc w:val="center"/>
              <w:rPr>
                <w:rFonts w:hint="eastAsia" w:asciiTheme="minorEastAsia" w:hAnsiTheme="minorEastAsia" w:cstheme="minorEastAsia"/>
                <w:b/>
                <w:bCs/>
                <w:color w:val="auto"/>
                <w:szCs w:val="21"/>
                <w:lang w:val="en-US" w:eastAsia="zh-CN"/>
              </w:rPr>
            </w:pPr>
          </w:p>
        </w:tc>
        <w:tc>
          <w:tcPr>
            <w:tcW w:w="2762" w:type="dxa"/>
            <w:vAlign w:val="center"/>
          </w:tcPr>
          <w:p w14:paraId="197D4A1D">
            <w:pPr>
              <w:keepNext w:val="0"/>
              <w:keepLines w:val="0"/>
              <w:widowControl/>
              <w:suppressLineNumbers w:val="0"/>
              <w:jc w:val="center"/>
              <w:textAlignment w:val="center"/>
              <w:rPr>
                <w:rFonts w:hint="eastAsia" w:asciiTheme="minorEastAsia" w:hAnsiTheme="minorEastAsia" w:cstheme="minorEastAsia"/>
                <w:b/>
                <w:bCs/>
                <w:color w:val="auto"/>
                <w:szCs w:val="21"/>
              </w:rPr>
            </w:pPr>
            <w:r>
              <w:rPr>
                <w:rFonts w:hint="eastAsia" w:ascii="宋体" w:hAnsi="宋体" w:eastAsia="宋体" w:cs="宋体"/>
                <w:i w:val="0"/>
                <w:iCs w:val="0"/>
                <w:color w:val="auto"/>
                <w:kern w:val="0"/>
                <w:sz w:val="22"/>
                <w:szCs w:val="22"/>
                <w:u w:val="none"/>
                <w:lang w:val="en-US" w:eastAsia="zh-CN" w:bidi="ar"/>
              </w:rPr>
              <w:t>废不锈钢（含镍）</w:t>
            </w:r>
          </w:p>
        </w:tc>
        <w:tc>
          <w:tcPr>
            <w:tcW w:w="2520" w:type="dxa"/>
            <w:vMerge w:val="continue"/>
            <w:vAlign w:val="center"/>
          </w:tcPr>
          <w:p w14:paraId="2690251C">
            <w:pPr>
              <w:keepNext w:val="0"/>
              <w:keepLines w:val="0"/>
              <w:widowControl/>
              <w:suppressLineNumbers w:val="0"/>
              <w:jc w:val="center"/>
              <w:textAlignment w:val="center"/>
              <w:rPr>
                <w:rFonts w:hint="eastAsia" w:asciiTheme="minorEastAsia" w:hAnsiTheme="minorEastAsia" w:cstheme="minorEastAsia"/>
                <w:b/>
                <w:bCs/>
                <w:color w:val="auto"/>
                <w:szCs w:val="21"/>
              </w:rPr>
            </w:pPr>
          </w:p>
        </w:tc>
        <w:tc>
          <w:tcPr>
            <w:tcW w:w="2655" w:type="dxa"/>
            <w:vAlign w:val="center"/>
          </w:tcPr>
          <w:p w14:paraId="7BE1C6D1">
            <w:pPr>
              <w:widowControl/>
              <w:jc w:val="center"/>
              <w:textAlignment w:val="center"/>
              <w:rPr>
                <w:rFonts w:hint="eastAsia" w:asciiTheme="minorEastAsia" w:hAnsiTheme="minorEastAsia" w:cstheme="minorEastAsia"/>
                <w:b/>
                <w:bCs/>
                <w:color w:val="auto"/>
                <w:szCs w:val="21"/>
              </w:rPr>
            </w:pPr>
          </w:p>
        </w:tc>
      </w:tr>
      <w:tr w14:paraId="66B7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96" w:type="dxa"/>
            <w:vMerge w:val="continue"/>
            <w:vAlign w:val="center"/>
          </w:tcPr>
          <w:p w14:paraId="6862A6A4">
            <w:pPr>
              <w:jc w:val="center"/>
              <w:rPr>
                <w:rFonts w:hint="eastAsia" w:asciiTheme="minorEastAsia" w:hAnsiTheme="minorEastAsia" w:cstheme="minorEastAsia"/>
                <w:b/>
                <w:bCs/>
                <w:color w:val="auto"/>
                <w:szCs w:val="21"/>
                <w:lang w:val="en-US" w:eastAsia="zh-CN"/>
              </w:rPr>
            </w:pPr>
          </w:p>
        </w:tc>
        <w:tc>
          <w:tcPr>
            <w:tcW w:w="2762" w:type="dxa"/>
            <w:vAlign w:val="center"/>
          </w:tcPr>
          <w:p w14:paraId="75EFF7B5">
            <w:pPr>
              <w:keepNext w:val="0"/>
              <w:keepLines w:val="0"/>
              <w:widowControl/>
              <w:suppressLineNumbers w:val="0"/>
              <w:jc w:val="center"/>
              <w:textAlignment w:val="center"/>
              <w:rPr>
                <w:rFonts w:hint="eastAsia" w:asciiTheme="minorEastAsia" w:hAnsiTheme="minorEastAsia" w:cstheme="minorEastAsia"/>
                <w:b/>
                <w:bCs/>
                <w:color w:val="auto"/>
                <w:szCs w:val="21"/>
              </w:rPr>
            </w:pPr>
            <w:r>
              <w:rPr>
                <w:rFonts w:hint="eastAsia" w:ascii="宋体" w:hAnsi="宋体" w:eastAsia="宋体" w:cs="宋体"/>
                <w:i w:val="0"/>
                <w:iCs w:val="0"/>
                <w:color w:val="auto"/>
                <w:kern w:val="0"/>
                <w:sz w:val="22"/>
                <w:szCs w:val="22"/>
                <w:u w:val="none"/>
                <w:lang w:val="en-US" w:eastAsia="zh-CN" w:bidi="ar"/>
              </w:rPr>
              <w:t>废不锈钢（不含镍）</w:t>
            </w:r>
          </w:p>
        </w:tc>
        <w:tc>
          <w:tcPr>
            <w:tcW w:w="2520" w:type="dxa"/>
            <w:vMerge w:val="continue"/>
            <w:vAlign w:val="center"/>
          </w:tcPr>
          <w:p w14:paraId="04438F54">
            <w:pPr>
              <w:keepNext w:val="0"/>
              <w:keepLines w:val="0"/>
              <w:widowControl/>
              <w:suppressLineNumbers w:val="0"/>
              <w:jc w:val="center"/>
              <w:textAlignment w:val="center"/>
              <w:rPr>
                <w:rFonts w:hint="eastAsia" w:asciiTheme="minorEastAsia" w:hAnsiTheme="minorEastAsia" w:cstheme="minorEastAsia"/>
                <w:b/>
                <w:bCs/>
                <w:color w:val="auto"/>
                <w:szCs w:val="21"/>
              </w:rPr>
            </w:pPr>
          </w:p>
        </w:tc>
        <w:tc>
          <w:tcPr>
            <w:tcW w:w="2655" w:type="dxa"/>
            <w:vAlign w:val="center"/>
          </w:tcPr>
          <w:p w14:paraId="4D1E3A21">
            <w:pPr>
              <w:widowControl/>
              <w:jc w:val="center"/>
              <w:textAlignment w:val="center"/>
              <w:rPr>
                <w:rFonts w:hint="eastAsia" w:asciiTheme="minorEastAsia" w:hAnsiTheme="minorEastAsia" w:cstheme="minorEastAsia"/>
                <w:b/>
                <w:bCs/>
                <w:color w:val="auto"/>
                <w:szCs w:val="21"/>
              </w:rPr>
            </w:pPr>
          </w:p>
        </w:tc>
      </w:tr>
      <w:tr w14:paraId="4E8C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96" w:type="dxa"/>
            <w:vMerge w:val="continue"/>
            <w:vAlign w:val="center"/>
          </w:tcPr>
          <w:p w14:paraId="125C6295">
            <w:pPr>
              <w:jc w:val="center"/>
              <w:rPr>
                <w:rFonts w:hint="eastAsia" w:asciiTheme="minorEastAsia" w:hAnsiTheme="minorEastAsia" w:cstheme="minorEastAsia"/>
                <w:b/>
                <w:bCs/>
                <w:color w:val="auto"/>
                <w:szCs w:val="21"/>
                <w:lang w:val="en-US" w:eastAsia="zh-CN"/>
              </w:rPr>
            </w:pPr>
          </w:p>
        </w:tc>
        <w:tc>
          <w:tcPr>
            <w:tcW w:w="2762" w:type="dxa"/>
            <w:vAlign w:val="center"/>
          </w:tcPr>
          <w:p w14:paraId="2087E9FF">
            <w:pPr>
              <w:keepNext w:val="0"/>
              <w:keepLines w:val="0"/>
              <w:widowControl/>
              <w:suppressLineNumbers w:val="0"/>
              <w:jc w:val="center"/>
              <w:textAlignment w:val="center"/>
              <w:rPr>
                <w:rFonts w:hint="eastAsia" w:asciiTheme="minorEastAsia" w:hAnsiTheme="minorEastAsia" w:cstheme="minorEastAsia"/>
                <w:b/>
                <w:bCs/>
                <w:color w:val="auto"/>
                <w:szCs w:val="21"/>
              </w:rPr>
            </w:pPr>
            <w:r>
              <w:rPr>
                <w:rFonts w:hint="eastAsia" w:ascii="宋体" w:hAnsi="宋体" w:eastAsia="宋体" w:cs="宋体"/>
                <w:i w:val="0"/>
                <w:iCs w:val="0"/>
                <w:color w:val="auto"/>
                <w:kern w:val="0"/>
                <w:sz w:val="22"/>
                <w:szCs w:val="22"/>
                <w:u w:val="none"/>
                <w:lang w:val="en-US" w:eastAsia="zh-CN" w:bidi="ar"/>
              </w:rPr>
              <w:t>废橡胶</w:t>
            </w:r>
          </w:p>
        </w:tc>
        <w:tc>
          <w:tcPr>
            <w:tcW w:w="2520" w:type="dxa"/>
            <w:vMerge w:val="continue"/>
            <w:vAlign w:val="center"/>
          </w:tcPr>
          <w:p w14:paraId="2BAF0DB2">
            <w:pPr>
              <w:keepNext w:val="0"/>
              <w:keepLines w:val="0"/>
              <w:widowControl/>
              <w:suppressLineNumbers w:val="0"/>
              <w:jc w:val="center"/>
              <w:textAlignment w:val="center"/>
              <w:rPr>
                <w:rFonts w:hint="eastAsia" w:asciiTheme="minorEastAsia" w:hAnsiTheme="minorEastAsia" w:cstheme="minorEastAsia"/>
                <w:b/>
                <w:bCs/>
                <w:color w:val="auto"/>
                <w:szCs w:val="21"/>
              </w:rPr>
            </w:pPr>
          </w:p>
        </w:tc>
        <w:tc>
          <w:tcPr>
            <w:tcW w:w="2655" w:type="dxa"/>
            <w:vAlign w:val="center"/>
          </w:tcPr>
          <w:p w14:paraId="5BF422BC">
            <w:pPr>
              <w:widowControl/>
              <w:jc w:val="center"/>
              <w:textAlignment w:val="center"/>
              <w:rPr>
                <w:rFonts w:hint="eastAsia" w:asciiTheme="minorEastAsia" w:hAnsiTheme="minorEastAsia" w:cstheme="minorEastAsia"/>
                <w:b/>
                <w:bCs/>
                <w:color w:val="auto"/>
                <w:szCs w:val="21"/>
              </w:rPr>
            </w:pPr>
          </w:p>
        </w:tc>
      </w:tr>
      <w:tr w14:paraId="470B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96" w:type="dxa"/>
            <w:vMerge w:val="continue"/>
            <w:vAlign w:val="center"/>
          </w:tcPr>
          <w:p w14:paraId="0B59675A">
            <w:pPr>
              <w:jc w:val="center"/>
              <w:rPr>
                <w:rFonts w:asciiTheme="minorEastAsia" w:hAnsiTheme="minorEastAsia" w:cstheme="minorEastAsia"/>
                <w:b/>
                <w:color w:val="auto"/>
                <w:szCs w:val="21"/>
              </w:rPr>
            </w:pPr>
          </w:p>
        </w:tc>
        <w:tc>
          <w:tcPr>
            <w:tcW w:w="2762" w:type="dxa"/>
            <w:shd w:val="clear" w:color="auto" w:fill="auto"/>
            <w:vAlign w:val="center"/>
          </w:tcPr>
          <w:p w14:paraId="50411B67">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废铝</w:t>
            </w:r>
          </w:p>
        </w:tc>
        <w:tc>
          <w:tcPr>
            <w:tcW w:w="2520" w:type="dxa"/>
            <w:vMerge w:val="continue"/>
            <w:shd w:val="clear" w:color="auto" w:fill="auto"/>
            <w:vAlign w:val="center"/>
          </w:tcPr>
          <w:p w14:paraId="5E7B53EA">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p>
        </w:tc>
        <w:tc>
          <w:tcPr>
            <w:tcW w:w="2655" w:type="dxa"/>
            <w:vAlign w:val="center"/>
          </w:tcPr>
          <w:p w14:paraId="17BC8640">
            <w:pPr>
              <w:widowControl/>
              <w:jc w:val="center"/>
              <w:textAlignment w:val="center"/>
              <w:rPr>
                <w:rFonts w:ascii="宋体" w:hAnsi="宋体" w:eastAsia="宋体" w:cs="宋体"/>
                <w:color w:val="auto"/>
                <w:sz w:val="24"/>
              </w:rPr>
            </w:pPr>
          </w:p>
        </w:tc>
      </w:tr>
      <w:tr w14:paraId="5EB5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133" w:type="dxa"/>
            <w:gridSpan w:val="4"/>
            <w:vAlign w:val="center"/>
          </w:tcPr>
          <w:p w14:paraId="441351E0">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val="en-US" w:eastAsia="zh-CN" w:bidi="ar"/>
              </w:rPr>
              <w:t>此价格不含税、不开票价</w:t>
            </w:r>
          </w:p>
        </w:tc>
      </w:tr>
    </w:tbl>
    <w:p w14:paraId="60362A03">
      <w:pPr>
        <w:adjustRightInd w:val="0"/>
        <w:rPr>
          <w:rFonts w:ascii="宋体" w:hAnsi="宋体"/>
          <w:b/>
          <w:color w:val="auto"/>
          <w:sz w:val="24"/>
          <w:highlight w:val="none"/>
        </w:rPr>
      </w:pPr>
    </w:p>
    <w:p w14:paraId="0C79C72A">
      <w:pPr>
        <w:adjustRightInd w:val="0"/>
        <w:rPr>
          <w:rFonts w:ascii="宋体" w:hAnsi="宋体"/>
          <w:b/>
          <w:color w:val="auto"/>
          <w:sz w:val="24"/>
          <w:highlight w:val="none"/>
        </w:rPr>
      </w:pPr>
      <w:r>
        <w:rPr>
          <w:rFonts w:hint="eastAsia" w:ascii="宋体" w:hAnsi="宋体"/>
          <w:b/>
          <w:color w:val="auto"/>
          <w:sz w:val="24"/>
          <w:highlight w:val="none"/>
        </w:rPr>
        <w:t>投标人：（</w:t>
      </w:r>
      <w:r>
        <w:rPr>
          <w:rFonts w:hint="eastAsia" w:ascii="宋体" w:hAnsi="宋体"/>
          <w:b/>
          <w:i/>
          <w:iCs/>
          <w:color w:val="auto"/>
          <w:sz w:val="24"/>
          <w:highlight w:val="none"/>
        </w:rPr>
        <w:t>盖公章</w:t>
      </w:r>
      <w:r>
        <w:rPr>
          <w:rFonts w:hint="eastAsia" w:ascii="宋体" w:hAnsi="宋体"/>
          <w:b/>
          <w:color w:val="auto"/>
          <w:sz w:val="24"/>
          <w:highlight w:val="none"/>
        </w:rPr>
        <w:t>）                被授权代表：（</w:t>
      </w:r>
      <w:r>
        <w:rPr>
          <w:rFonts w:hint="eastAsia" w:ascii="宋体" w:hAnsi="宋体"/>
          <w:b/>
          <w:i/>
          <w:iCs/>
          <w:color w:val="auto"/>
          <w:sz w:val="24"/>
          <w:highlight w:val="none"/>
        </w:rPr>
        <w:t>签字或盖章</w:t>
      </w:r>
      <w:r>
        <w:rPr>
          <w:rFonts w:hint="eastAsia" w:ascii="宋体" w:hAnsi="宋体"/>
          <w:b/>
          <w:color w:val="auto"/>
          <w:sz w:val="24"/>
          <w:highlight w:val="none"/>
        </w:rPr>
        <w:t>）</w:t>
      </w:r>
    </w:p>
    <w:p w14:paraId="459CD3C3">
      <w:pPr>
        <w:spacing w:before="156" w:beforeLines="50" w:line="440" w:lineRule="exact"/>
        <w:rPr>
          <w:rFonts w:hint="eastAsia" w:ascii="宋体" w:hAnsi="宋体"/>
          <w:b/>
          <w:bCs/>
          <w:color w:val="auto"/>
          <w:sz w:val="28"/>
          <w:szCs w:val="28"/>
          <w:highlight w:val="none"/>
        </w:rPr>
      </w:pPr>
    </w:p>
    <w:p w14:paraId="28DE53E9">
      <w:pPr>
        <w:pStyle w:val="10"/>
        <w:rPr>
          <w:rFonts w:hint="eastAsia"/>
          <w:color w:val="auto"/>
        </w:rPr>
        <w:sectPr>
          <w:pgSz w:w="11906" w:h="16838"/>
          <w:pgMar w:top="1440" w:right="1274" w:bottom="1440" w:left="1418" w:header="851" w:footer="992" w:gutter="0"/>
          <w:cols w:space="425" w:num="1"/>
          <w:docGrid w:type="lines" w:linePitch="312" w:charSpace="0"/>
        </w:sectPr>
      </w:pPr>
    </w:p>
    <w:p w14:paraId="06DF6377">
      <w:pPr>
        <w:spacing w:line="440" w:lineRule="exact"/>
        <w:rPr>
          <w:rFonts w:ascii="宋体" w:hAnsi="宋体"/>
          <w:b/>
          <w:bCs/>
          <w:color w:val="auto"/>
          <w:sz w:val="28"/>
          <w:szCs w:val="28"/>
          <w:highlight w:val="none"/>
        </w:rPr>
      </w:pPr>
      <w:r>
        <w:rPr>
          <w:rFonts w:hint="eastAsia" w:ascii="宋体" w:hAnsi="宋体"/>
          <w:b/>
          <w:bCs/>
          <w:color w:val="auto"/>
          <w:sz w:val="28"/>
          <w:szCs w:val="28"/>
          <w:highlight w:val="none"/>
          <w:lang w:val="en-US" w:eastAsia="zh-CN"/>
        </w:rPr>
        <w:t>2</w:t>
      </w:r>
      <w:r>
        <w:rPr>
          <w:rFonts w:hint="eastAsia" w:ascii="宋体" w:hAnsi="宋体"/>
          <w:b/>
          <w:bCs/>
          <w:color w:val="auto"/>
          <w:sz w:val="28"/>
          <w:szCs w:val="28"/>
          <w:highlight w:val="none"/>
        </w:rPr>
        <w:t>、报价人信息：</w:t>
      </w:r>
    </w:p>
    <w:p w14:paraId="2042F98D">
      <w:pPr>
        <w:spacing w:before="120" w:line="380" w:lineRule="exact"/>
        <w:ind w:left="-105" w:leftChars="-50" w:firstLine="560" w:firstLineChars="200"/>
        <w:rPr>
          <w:rFonts w:ascii="宋体" w:hAnsi="宋体"/>
          <w:color w:val="auto"/>
          <w:sz w:val="28"/>
          <w:szCs w:val="28"/>
          <w:highlight w:val="none"/>
        </w:rPr>
      </w:pPr>
      <w:r>
        <w:rPr>
          <w:rFonts w:hint="eastAsia" w:ascii="宋体" w:hAnsi="宋体"/>
          <w:color w:val="auto"/>
          <w:sz w:val="28"/>
          <w:szCs w:val="28"/>
          <w:highlight w:val="none"/>
        </w:rPr>
        <w:t>1）报价单位名称：（</w:t>
      </w:r>
      <w:r>
        <w:rPr>
          <w:rFonts w:hint="eastAsia" w:ascii="宋体" w:hAnsi="宋体"/>
          <w:color w:val="auto"/>
          <w:sz w:val="28"/>
          <w:szCs w:val="28"/>
          <w:highlight w:val="none"/>
          <w:u w:val="single"/>
        </w:rPr>
        <w:t>须盖投标单位行政公章或合同章，若不盖章，为废标</w:t>
      </w:r>
      <w:r>
        <w:rPr>
          <w:rFonts w:hint="eastAsia" w:ascii="宋体" w:hAnsi="宋体"/>
          <w:color w:val="auto"/>
          <w:sz w:val="28"/>
          <w:szCs w:val="28"/>
          <w:highlight w:val="none"/>
        </w:rPr>
        <w:t>）。</w:t>
      </w:r>
    </w:p>
    <w:p w14:paraId="1515D96B">
      <w:pPr>
        <w:spacing w:before="120" w:line="380" w:lineRule="exact"/>
        <w:ind w:left="-105" w:leftChars="-50" w:firstLine="560" w:firstLineChars="200"/>
        <w:rPr>
          <w:rFonts w:ascii="宋体" w:hAnsi="宋体"/>
          <w:color w:val="auto"/>
          <w:sz w:val="28"/>
          <w:szCs w:val="28"/>
          <w:highlight w:val="none"/>
        </w:rPr>
      </w:pPr>
      <w:r>
        <w:rPr>
          <w:rFonts w:hint="eastAsia" w:ascii="宋体" w:hAnsi="宋体"/>
          <w:color w:val="auto"/>
          <w:sz w:val="28"/>
          <w:szCs w:val="28"/>
          <w:highlight w:val="none"/>
        </w:rPr>
        <w:t>2）报价人姓名：</w:t>
      </w:r>
      <w:r>
        <w:rPr>
          <w:rFonts w:hint="eastAsia" w:ascii="宋体" w:hAnsi="宋体"/>
          <w:color w:val="auto"/>
          <w:sz w:val="28"/>
          <w:szCs w:val="28"/>
          <w:highlight w:val="none"/>
          <w:u w:val="single"/>
        </w:rPr>
        <w:t xml:space="preserve">                       （若不填写，为废标）</w:t>
      </w:r>
    </w:p>
    <w:p w14:paraId="33934F54">
      <w:pPr>
        <w:spacing w:before="120" w:line="380" w:lineRule="exact"/>
        <w:ind w:left="-105" w:leftChars="-50" w:firstLine="560" w:firstLineChars="200"/>
        <w:rPr>
          <w:rFonts w:ascii="宋体" w:hAnsi="宋体"/>
          <w:color w:val="auto"/>
          <w:sz w:val="28"/>
          <w:szCs w:val="28"/>
          <w:highlight w:val="none"/>
        </w:rPr>
      </w:pPr>
      <w:r>
        <w:rPr>
          <w:rFonts w:hint="eastAsia" w:ascii="宋体" w:hAnsi="宋体"/>
          <w:color w:val="auto"/>
          <w:sz w:val="28"/>
          <w:szCs w:val="28"/>
          <w:highlight w:val="none"/>
        </w:rPr>
        <w:t>3）报价人联系电话：</w:t>
      </w:r>
    </w:p>
    <w:p w14:paraId="76F4A5DF">
      <w:pPr>
        <w:spacing w:before="120" w:line="380" w:lineRule="exact"/>
        <w:ind w:left="-105" w:leftChars="-50" w:firstLine="560" w:firstLineChars="200"/>
        <w:rPr>
          <w:rFonts w:ascii="宋体" w:hAnsi="宋体"/>
          <w:color w:val="auto"/>
          <w:sz w:val="28"/>
          <w:szCs w:val="28"/>
          <w:highlight w:val="none"/>
          <w:u w:val="singl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）报价单位地址：</w:t>
      </w:r>
    </w:p>
    <w:p w14:paraId="4E6B3ACA">
      <w:pPr>
        <w:spacing w:before="120" w:line="380" w:lineRule="exact"/>
        <w:ind w:left="-105" w:leftChars="-50" w:firstLine="560" w:firstLineChars="200"/>
        <w:rPr>
          <w:rFonts w:ascii="宋体" w:hAnsi="宋体"/>
          <w:color w:val="auto"/>
          <w:sz w:val="28"/>
          <w:szCs w:val="28"/>
          <w:highlight w:val="none"/>
        </w:rPr>
      </w:pPr>
      <w:r>
        <w:rPr>
          <w:rFonts w:hint="eastAsia" w:ascii="宋体" w:hAnsi="宋体"/>
          <w:color w:val="auto"/>
          <w:sz w:val="28"/>
          <w:szCs w:val="28"/>
          <w:highlight w:val="none"/>
        </w:rPr>
        <w:t>6）报价日期：</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年  月   日（若不填写，为废标）</w:t>
      </w:r>
    </w:p>
    <w:p w14:paraId="2F95F35F">
      <w:pPr>
        <w:numPr>
          <w:ilvl w:val="0"/>
          <w:numId w:val="14"/>
        </w:numPr>
        <w:spacing w:before="120" w:line="380" w:lineRule="exact"/>
        <w:rPr>
          <w:rFonts w:ascii="宋体" w:hAnsi="宋体"/>
          <w:b/>
          <w:color w:val="auto"/>
          <w:sz w:val="28"/>
          <w:szCs w:val="28"/>
          <w:highlight w:val="none"/>
          <w:u w:val="single"/>
        </w:rPr>
      </w:pPr>
      <w:r>
        <w:rPr>
          <w:rFonts w:hint="eastAsia" w:ascii="宋体" w:hAnsi="宋体"/>
          <w:color w:val="auto"/>
          <w:sz w:val="28"/>
          <w:szCs w:val="28"/>
          <w:highlight w:val="none"/>
          <w:u w:val="single"/>
        </w:rPr>
        <w:br w:type="page"/>
      </w:r>
    </w:p>
    <w:p w14:paraId="40B817E0">
      <w:pPr>
        <w:pStyle w:val="3"/>
        <w:jc w:val="center"/>
        <w:rPr>
          <w:rFonts w:hint="eastAsia" w:ascii="宋体" w:hAnsi="宋体" w:eastAsia="宋体"/>
          <w:color w:val="auto"/>
          <w:sz w:val="28"/>
          <w:highlight w:val="none"/>
        </w:rPr>
        <w:sectPr>
          <w:pgSz w:w="11906" w:h="16838"/>
          <w:pgMar w:top="1440" w:right="1274" w:bottom="1440" w:left="1418" w:header="851" w:footer="992" w:gutter="0"/>
          <w:cols w:space="425" w:num="1"/>
          <w:docGrid w:type="lines" w:linePitch="312" w:charSpace="0"/>
        </w:sectPr>
      </w:pPr>
      <w:bookmarkStart w:id="24" w:name="_Toc308700570"/>
      <w:bookmarkStart w:id="25" w:name="_Toc272141475"/>
      <w:bookmarkStart w:id="26" w:name="_Hlk450185766"/>
    </w:p>
    <w:p w14:paraId="2FE76FAA">
      <w:pPr>
        <w:pStyle w:val="3"/>
        <w:jc w:val="center"/>
        <w:rPr>
          <w:rFonts w:ascii="宋体" w:hAnsi="宋体" w:eastAsia="宋体"/>
          <w:color w:val="auto"/>
          <w:sz w:val="28"/>
          <w:highlight w:val="none"/>
        </w:rPr>
      </w:pPr>
      <w:r>
        <w:rPr>
          <w:rFonts w:hint="eastAsia" w:ascii="宋体" w:hAnsi="宋体" w:eastAsia="宋体"/>
          <w:color w:val="auto"/>
          <w:sz w:val="28"/>
          <w:highlight w:val="none"/>
        </w:rPr>
        <w:t>二、营业执照副本（扫描件）</w:t>
      </w:r>
      <w:bookmarkEnd w:id="24"/>
    </w:p>
    <w:p w14:paraId="402C3653">
      <w:pPr>
        <w:rPr>
          <w:color w:val="auto"/>
          <w:highlight w:val="none"/>
        </w:rPr>
      </w:pPr>
    </w:p>
    <w:p w14:paraId="263D874E">
      <w:pPr>
        <w:rPr>
          <w:color w:val="auto"/>
          <w:highlight w:val="none"/>
        </w:rPr>
      </w:pPr>
    </w:p>
    <w:p w14:paraId="381E7AA2">
      <w:pPr>
        <w:rPr>
          <w:color w:val="auto"/>
          <w:highlight w:val="none"/>
        </w:rPr>
      </w:pPr>
    </w:p>
    <w:p w14:paraId="4F768CA4">
      <w:pPr>
        <w:rPr>
          <w:rFonts w:hint="eastAsia" w:ascii="宋体" w:hAnsi="宋体" w:eastAsia="宋体"/>
          <w:color w:val="auto"/>
          <w:sz w:val="28"/>
          <w:highlight w:val="none"/>
        </w:rPr>
      </w:pPr>
      <w:bookmarkStart w:id="27" w:name="_Toc308700571"/>
      <w:r>
        <w:rPr>
          <w:rFonts w:hint="eastAsia" w:ascii="宋体" w:hAnsi="宋体" w:eastAsia="宋体"/>
          <w:color w:val="auto"/>
          <w:sz w:val="28"/>
          <w:highlight w:val="none"/>
        </w:rPr>
        <w:br w:type="page"/>
      </w:r>
    </w:p>
    <w:p w14:paraId="4ACEC076">
      <w:pPr>
        <w:pStyle w:val="3"/>
        <w:jc w:val="center"/>
        <w:rPr>
          <w:rFonts w:ascii="宋体" w:hAnsi="宋体" w:eastAsia="宋体"/>
          <w:color w:val="auto"/>
          <w:sz w:val="28"/>
          <w:highlight w:val="none"/>
        </w:rPr>
      </w:pPr>
      <w:r>
        <w:rPr>
          <w:rFonts w:hint="eastAsia" w:ascii="宋体" w:hAnsi="宋体" w:eastAsia="宋体"/>
          <w:color w:val="auto"/>
          <w:sz w:val="28"/>
          <w:highlight w:val="none"/>
        </w:rPr>
        <w:t>三、法定代表人身份证明书（格式）</w:t>
      </w:r>
      <w:bookmarkEnd w:id="27"/>
    </w:p>
    <w:p w14:paraId="136471F4">
      <w:pPr>
        <w:tabs>
          <w:tab w:val="left" w:pos="360"/>
          <w:tab w:val="left" w:pos="1080"/>
        </w:tabs>
        <w:spacing w:line="440" w:lineRule="exact"/>
        <w:rPr>
          <w:rFonts w:ascii="宋体" w:hAnsi="宋体"/>
          <w:color w:val="auto"/>
          <w:sz w:val="28"/>
          <w:szCs w:val="28"/>
          <w:highlight w:val="none"/>
          <w:u w:val="single"/>
        </w:rPr>
      </w:pPr>
      <w:r>
        <w:rPr>
          <w:rFonts w:hint="eastAsia" w:ascii="宋体" w:hAnsi="宋体"/>
          <w:color w:val="auto"/>
          <w:sz w:val="28"/>
          <w:szCs w:val="28"/>
          <w:highlight w:val="none"/>
        </w:rPr>
        <w:t>单位名称：</w:t>
      </w:r>
    </w:p>
    <w:p w14:paraId="48723301">
      <w:pPr>
        <w:tabs>
          <w:tab w:val="left" w:pos="360"/>
          <w:tab w:val="left" w:pos="1080"/>
        </w:tabs>
        <w:spacing w:line="440" w:lineRule="exact"/>
        <w:rPr>
          <w:rFonts w:ascii="宋体" w:hAnsi="宋体"/>
          <w:color w:val="auto"/>
          <w:sz w:val="28"/>
          <w:szCs w:val="28"/>
          <w:highlight w:val="none"/>
        </w:rPr>
      </w:pPr>
      <w:r>
        <w:rPr>
          <w:rFonts w:hint="eastAsia" w:ascii="宋体" w:hAnsi="宋体"/>
          <w:color w:val="auto"/>
          <w:sz w:val="28"/>
          <w:szCs w:val="28"/>
          <w:highlight w:val="none"/>
        </w:rPr>
        <w:t>地址：</w:t>
      </w:r>
    </w:p>
    <w:p w14:paraId="37FCE5B1">
      <w:pPr>
        <w:tabs>
          <w:tab w:val="left" w:pos="360"/>
          <w:tab w:val="left" w:pos="1080"/>
        </w:tabs>
        <w:spacing w:line="440" w:lineRule="exact"/>
        <w:rPr>
          <w:rFonts w:ascii="宋体" w:hAnsi="宋体"/>
          <w:color w:val="auto"/>
          <w:sz w:val="28"/>
          <w:szCs w:val="28"/>
          <w:highlight w:val="none"/>
        </w:rPr>
      </w:pPr>
      <w:r>
        <w:rPr>
          <w:rFonts w:hint="eastAsia" w:ascii="宋体" w:hAnsi="宋体"/>
          <w:color w:val="auto"/>
          <w:sz w:val="28"/>
          <w:szCs w:val="28"/>
          <w:highlight w:val="none"/>
        </w:rPr>
        <w:t>成立时间：</w:t>
      </w:r>
    </w:p>
    <w:p w14:paraId="0F2BE4E4">
      <w:pPr>
        <w:tabs>
          <w:tab w:val="left" w:pos="360"/>
          <w:tab w:val="left" w:pos="1080"/>
        </w:tabs>
        <w:spacing w:line="440" w:lineRule="exact"/>
        <w:rPr>
          <w:rFonts w:ascii="宋体" w:hAnsi="宋体"/>
          <w:color w:val="auto"/>
          <w:sz w:val="28"/>
          <w:szCs w:val="28"/>
          <w:highlight w:val="none"/>
        </w:rPr>
      </w:pPr>
      <w:r>
        <w:rPr>
          <w:rFonts w:hint="eastAsia" w:ascii="宋体" w:hAnsi="宋体"/>
          <w:color w:val="auto"/>
          <w:sz w:val="28"/>
          <w:szCs w:val="28"/>
          <w:highlight w:val="none"/>
        </w:rPr>
        <w:t>经营期限：</w:t>
      </w:r>
    </w:p>
    <w:p w14:paraId="0BC18253">
      <w:pPr>
        <w:tabs>
          <w:tab w:val="left" w:pos="360"/>
          <w:tab w:val="left" w:pos="1080"/>
        </w:tabs>
        <w:spacing w:line="440" w:lineRule="exact"/>
        <w:rPr>
          <w:rFonts w:ascii="宋体" w:hAnsi="宋体"/>
          <w:color w:val="auto"/>
          <w:sz w:val="28"/>
          <w:szCs w:val="28"/>
          <w:highlight w:val="none"/>
        </w:rPr>
      </w:pPr>
      <w:r>
        <w:rPr>
          <w:rFonts w:hint="eastAsia" w:ascii="宋体" w:hAnsi="宋体"/>
          <w:color w:val="auto"/>
          <w:sz w:val="28"/>
          <w:szCs w:val="28"/>
          <w:highlight w:val="none"/>
        </w:rPr>
        <w:t>姓名：</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性别：</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年龄：</w:t>
      </w:r>
      <w:r>
        <w:rPr>
          <w:rFonts w:hint="eastAsia" w:ascii="宋体" w:hAnsi="宋体"/>
          <w:color w:val="auto"/>
          <w:sz w:val="28"/>
          <w:szCs w:val="28"/>
          <w:highlight w:val="none"/>
          <w:lang w:val="en-US" w:eastAsia="zh-CN"/>
        </w:rPr>
        <w:t xml:space="preserve">    </w:t>
      </w:r>
    </w:p>
    <w:p w14:paraId="09D65D51">
      <w:pPr>
        <w:tabs>
          <w:tab w:val="left" w:pos="360"/>
          <w:tab w:val="left" w:pos="1080"/>
        </w:tabs>
        <w:spacing w:line="440" w:lineRule="exact"/>
        <w:rPr>
          <w:rFonts w:ascii="宋体" w:hAnsi="宋体"/>
          <w:color w:val="auto"/>
          <w:sz w:val="28"/>
          <w:szCs w:val="28"/>
          <w:highlight w:val="none"/>
        </w:rPr>
      </w:pPr>
      <w:r>
        <w:rPr>
          <w:rFonts w:hint="eastAsia" w:ascii="宋体" w:hAnsi="宋体"/>
          <w:color w:val="auto"/>
          <w:sz w:val="28"/>
          <w:szCs w:val="28"/>
          <w:highlight w:val="none"/>
        </w:rPr>
        <w:t>系（投标单位名称）的法定代表人。</w:t>
      </w:r>
    </w:p>
    <w:p w14:paraId="07BBDA25">
      <w:pPr>
        <w:tabs>
          <w:tab w:val="left" w:pos="360"/>
          <w:tab w:val="left" w:pos="1080"/>
        </w:tabs>
        <w:spacing w:line="440" w:lineRule="exact"/>
        <w:rPr>
          <w:rFonts w:ascii="宋体" w:hAnsi="宋体"/>
          <w:color w:val="auto"/>
          <w:sz w:val="28"/>
          <w:szCs w:val="28"/>
          <w:highlight w:val="none"/>
        </w:rPr>
      </w:pPr>
      <w:r>
        <w:rPr>
          <w:rFonts w:hint="eastAsia" w:ascii="宋体" w:hAnsi="宋体"/>
          <w:color w:val="auto"/>
          <w:sz w:val="28"/>
          <w:szCs w:val="28"/>
          <w:highlight w:val="none"/>
        </w:rPr>
        <w:t>特此证明</w:t>
      </w:r>
    </w:p>
    <w:p w14:paraId="38DBA4A2">
      <w:pPr>
        <w:tabs>
          <w:tab w:val="left" w:pos="360"/>
          <w:tab w:val="left" w:pos="1080"/>
        </w:tabs>
        <w:spacing w:line="440" w:lineRule="exact"/>
        <w:rPr>
          <w:rFonts w:ascii="宋体" w:hAnsi="宋体"/>
          <w:color w:val="auto"/>
          <w:sz w:val="28"/>
          <w:szCs w:val="28"/>
          <w:highlight w:val="none"/>
        </w:rPr>
      </w:pPr>
      <w:r>
        <w:rPr>
          <w:rFonts w:hint="eastAsia" w:ascii="宋体" w:hAnsi="宋体"/>
          <w:color w:val="auto"/>
          <w:sz w:val="28"/>
          <w:szCs w:val="28"/>
          <w:highlight w:val="none"/>
        </w:rPr>
        <w:t>投标人：（公章）</w:t>
      </w:r>
    </w:p>
    <w:p w14:paraId="64502B4E">
      <w:pPr>
        <w:tabs>
          <w:tab w:val="left" w:pos="360"/>
          <w:tab w:val="left" w:pos="1080"/>
        </w:tabs>
        <w:spacing w:line="440" w:lineRule="exact"/>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w:t>
      </w:r>
    </w:p>
    <w:p w14:paraId="3772A327">
      <w:pPr>
        <w:tabs>
          <w:tab w:val="left" w:pos="360"/>
          <w:tab w:val="left" w:pos="1080"/>
        </w:tabs>
        <w:spacing w:line="440" w:lineRule="exact"/>
        <w:rPr>
          <w:rFonts w:ascii="宋体" w:hAnsi="宋体"/>
          <w:b/>
          <w:color w:val="auto"/>
          <w:sz w:val="28"/>
          <w:szCs w:val="28"/>
          <w:highlight w:val="none"/>
        </w:rPr>
      </w:pPr>
    </w:p>
    <w:p w14:paraId="39192028">
      <w:pPr>
        <w:tabs>
          <w:tab w:val="left" w:pos="360"/>
          <w:tab w:val="left" w:pos="1080"/>
        </w:tabs>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粘贴法定代表人身份证复印件</w:t>
      </w:r>
    </w:p>
    <w:p w14:paraId="0DBB9824">
      <w:pPr>
        <w:tabs>
          <w:tab w:val="left" w:pos="360"/>
          <w:tab w:val="left" w:pos="1080"/>
        </w:tabs>
        <w:spacing w:line="440" w:lineRule="exact"/>
        <w:jc w:val="center"/>
        <w:rPr>
          <w:rFonts w:ascii="宋体" w:hAnsi="宋体"/>
          <w:b/>
          <w:color w:val="auto"/>
          <w:sz w:val="28"/>
          <w:szCs w:val="28"/>
          <w:highlight w:val="none"/>
        </w:rPr>
      </w:pPr>
    </w:p>
    <w:p w14:paraId="5A7C0A6B">
      <w:pPr>
        <w:tabs>
          <w:tab w:val="left" w:pos="360"/>
          <w:tab w:val="left" w:pos="1080"/>
        </w:tabs>
        <w:spacing w:line="440" w:lineRule="exact"/>
        <w:rPr>
          <w:rFonts w:ascii="宋体" w:hAnsi="宋体"/>
          <w:b/>
          <w:color w:val="auto"/>
          <w:sz w:val="28"/>
          <w:szCs w:val="28"/>
          <w:highlight w:val="none"/>
        </w:rPr>
      </w:pPr>
    </w:p>
    <w:p w14:paraId="1E8CA963">
      <w:pPr>
        <w:tabs>
          <w:tab w:val="left" w:pos="360"/>
          <w:tab w:val="left" w:pos="1080"/>
        </w:tabs>
        <w:spacing w:line="440" w:lineRule="exact"/>
        <w:jc w:val="center"/>
        <w:rPr>
          <w:rFonts w:ascii="宋体" w:hAnsi="宋体"/>
          <w:b/>
          <w:color w:val="auto"/>
          <w:sz w:val="28"/>
          <w:szCs w:val="28"/>
          <w:highlight w:val="none"/>
        </w:rPr>
      </w:pPr>
    </w:p>
    <w:p w14:paraId="012F4B6A">
      <w:pPr>
        <w:rPr>
          <w:rFonts w:hint="eastAsia" w:ascii="宋体" w:hAnsi="宋体" w:eastAsia="宋体"/>
          <w:color w:val="auto"/>
          <w:sz w:val="28"/>
          <w:highlight w:val="none"/>
        </w:rPr>
      </w:pPr>
      <w:bookmarkStart w:id="28" w:name="_Toc308700572"/>
      <w:r>
        <w:rPr>
          <w:rFonts w:hint="eastAsia" w:ascii="宋体" w:hAnsi="宋体" w:eastAsia="宋体"/>
          <w:color w:val="auto"/>
          <w:sz w:val="28"/>
          <w:highlight w:val="none"/>
        </w:rPr>
        <w:br w:type="page"/>
      </w:r>
    </w:p>
    <w:bookmarkEnd w:id="28"/>
    <w:p w14:paraId="7740C044">
      <w:pPr>
        <w:pStyle w:val="3"/>
        <w:jc w:val="center"/>
        <w:rPr>
          <w:rFonts w:hint="eastAsia" w:ascii="宋体" w:hAnsi="宋体" w:eastAsia="宋体"/>
          <w:color w:val="auto"/>
          <w:sz w:val="28"/>
          <w:highlight w:val="none"/>
        </w:rPr>
      </w:pPr>
      <w:bookmarkStart w:id="29" w:name="_Toc308700573"/>
      <w:r>
        <w:rPr>
          <w:rFonts w:hint="eastAsia" w:ascii="宋体" w:hAnsi="宋体" w:eastAsia="宋体"/>
          <w:color w:val="auto"/>
          <w:sz w:val="28"/>
          <w:highlight w:val="none"/>
          <w:lang w:val="en-US" w:eastAsia="zh-CN"/>
        </w:rPr>
        <w:t>四</w:t>
      </w:r>
      <w:r>
        <w:rPr>
          <w:rFonts w:hint="eastAsia" w:ascii="宋体" w:hAnsi="宋体" w:eastAsia="宋体"/>
          <w:color w:val="auto"/>
          <w:sz w:val="28"/>
          <w:highlight w:val="none"/>
        </w:rPr>
        <w:t>、投标承诺书（格式）</w:t>
      </w:r>
    </w:p>
    <w:p w14:paraId="65CA71F3">
      <w:pPr>
        <w:spacing w:line="440" w:lineRule="exact"/>
        <w:jc w:val="center"/>
        <w:rPr>
          <w:rFonts w:ascii="宋体" w:hAnsi="宋体"/>
          <w:b/>
          <w:color w:val="auto"/>
          <w:sz w:val="28"/>
          <w:szCs w:val="28"/>
          <w:highlight w:val="none"/>
        </w:rPr>
      </w:pPr>
    </w:p>
    <w:p w14:paraId="3902F01F">
      <w:pPr>
        <w:autoSpaceDE w:val="0"/>
        <w:autoSpaceDN w:val="0"/>
        <w:adjustRightInd w:val="0"/>
        <w:spacing w:line="440" w:lineRule="exact"/>
        <w:rPr>
          <w:rFonts w:ascii="宋体" w:hAnsi="宋体"/>
          <w:b/>
          <w:color w:val="auto"/>
          <w:sz w:val="28"/>
          <w:szCs w:val="28"/>
          <w:highlight w:val="none"/>
        </w:rPr>
      </w:pPr>
      <w:r>
        <w:rPr>
          <w:rFonts w:hint="eastAsia" w:ascii="宋体" w:hAnsi="宋体" w:cs="宋体"/>
          <w:b/>
          <w:color w:val="auto"/>
          <w:sz w:val="28"/>
          <w:szCs w:val="28"/>
          <w:highlight w:val="none"/>
          <w:lang w:val="zh-CN"/>
        </w:rPr>
        <w:t>致：宝丰酒业有限公司</w:t>
      </w:r>
    </w:p>
    <w:p w14:paraId="3749303E">
      <w:pPr>
        <w:autoSpaceDE w:val="0"/>
        <w:autoSpaceDN w:val="0"/>
        <w:adjustRightInd w:val="0"/>
        <w:spacing w:line="440" w:lineRule="exact"/>
        <w:ind w:firstLine="480"/>
        <w:rPr>
          <w:rFonts w:ascii="宋体" w:hAnsi="宋体"/>
          <w:color w:val="auto"/>
          <w:sz w:val="28"/>
          <w:szCs w:val="28"/>
          <w:highlight w:val="none"/>
        </w:rPr>
      </w:pPr>
      <w:r>
        <w:rPr>
          <w:rFonts w:hint="eastAsia" w:ascii="宋体" w:hAnsi="宋体" w:cs="宋体"/>
          <w:color w:val="auto"/>
          <w:sz w:val="28"/>
          <w:szCs w:val="28"/>
          <w:highlight w:val="none"/>
          <w:lang w:val="zh-CN"/>
        </w:rPr>
        <w:t>（投标单位全称）法定代表人（姓名）授权代理人（姓名）为全权代表，</w:t>
      </w:r>
      <w:r>
        <w:rPr>
          <w:rFonts w:hint="eastAsia" w:ascii="宋体" w:hAnsi="宋体"/>
          <w:color w:val="auto"/>
          <w:sz w:val="28"/>
          <w:szCs w:val="28"/>
          <w:highlight w:val="none"/>
        </w:rPr>
        <w:t>自愿</w:t>
      </w:r>
      <w:r>
        <w:rPr>
          <w:rFonts w:hint="eastAsia" w:ascii="宋体" w:hAnsi="宋体" w:cs="宋体"/>
          <w:color w:val="auto"/>
          <w:sz w:val="28"/>
          <w:szCs w:val="28"/>
          <w:highlight w:val="none"/>
          <w:lang w:val="zh-CN"/>
        </w:rPr>
        <w:t>参加贵方组织的招标的有关活动并投标。为此：</w:t>
      </w:r>
    </w:p>
    <w:p w14:paraId="49EAFF3F">
      <w:pPr>
        <w:autoSpaceDE w:val="0"/>
        <w:autoSpaceDN w:val="0"/>
        <w:adjustRightInd w:val="0"/>
        <w:spacing w:line="44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、我们愿意遵照招标文件（含澄清、修改通知等）中的一切要求自愿递交投标文件，保证无围标、串标及弄虚作假等违规行为。投标文件中所有关于投标人资料的文件、证明、陈述均是真实、准确的。</w:t>
      </w:r>
    </w:p>
    <w:p w14:paraId="61A242A6">
      <w:pPr>
        <w:autoSpaceDE w:val="0"/>
        <w:autoSpaceDN w:val="0"/>
        <w:adjustRightInd w:val="0"/>
        <w:spacing w:line="440" w:lineRule="exact"/>
        <w:ind w:firstLine="560" w:firstLineChars="200"/>
        <w:rPr>
          <w:rFonts w:ascii="宋体" w:hAnsi="宋体"/>
          <w:color w:val="auto"/>
          <w:sz w:val="28"/>
          <w:szCs w:val="28"/>
          <w:highlight w:val="none"/>
        </w:rPr>
      </w:pPr>
      <w:r>
        <w:rPr>
          <w:rFonts w:ascii="宋体" w:hAnsi="宋体"/>
          <w:color w:val="auto"/>
          <w:sz w:val="28"/>
          <w:szCs w:val="28"/>
          <w:highlight w:val="none"/>
        </w:rPr>
        <w:t>2</w:t>
      </w:r>
      <w:r>
        <w:rPr>
          <w:rFonts w:hint="eastAsia" w:ascii="宋体" w:hAnsi="宋体" w:cs="宋体"/>
          <w:color w:val="auto"/>
          <w:sz w:val="28"/>
          <w:szCs w:val="28"/>
          <w:highlight w:val="none"/>
          <w:lang w:val="zh-CN"/>
        </w:rPr>
        <w:t>、如果我们的投标文件被接受，我们将严格遵照招标文件中规定的各项要求，保质、保量的按期履行合同，所提供的</w:t>
      </w:r>
      <w:r>
        <w:rPr>
          <w:rFonts w:hint="eastAsia" w:ascii="宋体" w:hAnsi="宋体" w:cs="宋体"/>
          <w:color w:val="auto"/>
          <w:sz w:val="28"/>
          <w:szCs w:val="28"/>
          <w:highlight w:val="none"/>
          <w:lang w:val="en-US" w:eastAsia="zh-CN"/>
        </w:rPr>
        <w:t>服务</w:t>
      </w:r>
      <w:r>
        <w:rPr>
          <w:rFonts w:hint="eastAsia" w:ascii="宋体" w:hAnsi="宋体" w:cs="宋体"/>
          <w:color w:val="auto"/>
          <w:sz w:val="28"/>
          <w:szCs w:val="28"/>
          <w:highlight w:val="none"/>
          <w:lang w:val="zh-CN"/>
        </w:rPr>
        <w:t>满足招标文件第一章“四、</w:t>
      </w:r>
      <w:r>
        <w:rPr>
          <w:rFonts w:hint="eastAsia" w:ascii="宋体" w:hAnsi="宋体" w:cs="宋体"/>
          <w:color w:val="auto"/>
          <w:sz w:val="28"/>
          <w:szCs w:val="28"/>
          <w:highlight w:val="none"/>
          <w:lang w:val="en-US" w:eastAsia="zh-CN"/>
        </w:rPr>
        <w:t>服务</w:t>
      </w:r>
      <w:r>
        <w:rPr>
          <w:rFonts w:hint="eastAsia" w:ascii="宋体" w:hAnsi="宋体" w:cs="宋体"/>
          <w:color w:val="auto"/>
          <w:sz w:val="28"/>
          <w:szCs w:val="28"/>
          <w:highlight w:val="none"/>
          <w:lang w:val="zh-CN"/>
        </w:rPr>
        <w:t>要求”规定,响应甲方验收方式及验收标准。</w:t>
      </w:r>
    </w:p>
    <w:p w14:paraId="6BD1C5F6">
      <w:pPr>
        <w:autoSpaceDE w:val="0"/>
        <w:autoSpaceDN w:val="0"/>
        <w:adjustRightInd w:val="0"/>
        <w:spacing w:line="440" w:lineRule="exact"/>
        <w:ind w:firstLine="560" w:firstLineChars="200"/>
        <w:rPr>
          <w:rFonts w:ascii="宋体" w:hAnsi="宋体" w:cs="宋体"/>
          <w:color w:val="auto"/>
          <w:sz w:val="28"/>
          <w:szCs w:val="28"/>
          <w:highlight w:val="none"/>
          <w:lang w:val="zh-CN"/>
        </w:rPr>
      </w:pPr>
      <w:r>
        <w:rPr>
          <w:rFonts w:ascii="宋体" w:hAnsi="宋体"/>
          <w:color w:val="auto"/>
          <w:sz w:val="28"/>
          <w:szCs w:val="28"/>
          <w:highlight w:val="none"/>
        </w:rPr>
        <w:t>3</w:t>
      </w:r>
      <w:r>
        <w:rPr>
          <w:rFonts w:hint="eastAsia" w:ascii="宋体" w:hAnsi="宋体" w:cs="宋体"/>
          <w:color w:val="auto"/>
          <w:sz w:val="28"/>
          <w:szCs w:val="28"/>
          <w:highlight w:val="none"/>
          <w:lang w:val="zh-CN"/>
        </w:rPr>
        <w:t>、我们愿意提供招标文件中要求的所有资料。</w:t>
      </w:r>
    </w:p>
    <w:p w14:paraId="6C9946BF">
      <w:pPr>
        <w:autoSpaceDE w:val="0"/>
        <w:autoSpaceDN w:val="0"/>
        <w:adjustRightInd w:val="0"/>
        <w:spacing w:line="440" w:lineRule="exact"/>
        <w:ind w:firstLine="560" w:firstLineChars="200"/>
        <w:rPr>
          <w:rFonts w:ascii="宋体" w:hAnsi="宋体" w:cs="宋体"/>
          <w:color w:val="auto"/>
          <w:sz w:val="28"/>
          <w:szCs w:val="28"/>
          <w:highlight w:val="none"/>
          <w:lang w:val="zh-CN"/>
        </w:rPr>
      </w:pPr>
      <w:r>
        <w:rPr>
          <w:rFonts w:ascii="宋体" w:hAnsi="宋体"/>
          <w:color w:val="auto"/>
          <w:sz w:val="28"/>
          <w:szCs w:val="28"/>
          <w:highlight w:val="none"/>
        </w:rPr>
        <w:t>4</w:t>
      </w:r>
      <w:r>
        <w:rPr>
          <w:rFonts w:hint="eastAsia" w:ascii="宋体" w:hAnsi="宋体" w:cs="宋体"/>
          <w:color w:val="auto"/>
          <w:sz w:val="28"/>
          <w:szCs w:val="28"/>
          <w:highlight w:val="none"/>
          <w:lang w:val="zh-CN"/>
        </w:rPr>
        <w:t>、我们愿意按照经济合同法履行自己的全部责任。</w:t>
      </w:r>
    </w:p>
    <w:p w14:paraId="6D2BD460">
      <w:pPr>
        <w:autoSpaceDE w:val="0"/>
        <w:autoSpaceDN w:val="0"/>
        <w:adjustRightInd w:val="0"/>
        <w:spacing w:line="440" w:lineRule="exact"/>
        <w:ind w:firstLine="560" w:firstLineChars="200"/>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以上各条，若有违背，我公司承担由此而产生的一切后果，自愿接受业主及相关部门的处罚</w:t>
      </w:r>
      <w:r>
        <w:rPr>
          <w:rFonts w:hint="eastAsia" w:ascii="宋体" w:hAnsi="宋体"/>
          <w:color w:val="auto"/>
          <w:sz w:val="28"/>
          <w:szCs w:val="28"/>
          <w:highlight w:val="none"/>
          <w:lang w:eastAsia="zh-CN"/>
        </w:rPr>
        <w:t>。</w:t>
      </w:r>
    </w:p>
    <w:p w14:paraId="1D388B0E">
      <w:pPr>
        <w:autoSpaceDE w:val="0"/>
        <w:autoSpaceDN w:val="0"/>
        <w:adjustRightInd w:val="0"/>
        <w:spacing w:line="440" w:lineRule="exact"/>
        <w:ind w:firstLine="560" w:firstLineChars="200"/>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s="宋体"/>
          <w:color w:val="auto"/>
          <w:sz w:val="28"/>
          <w:szCs w:val="28"/>
          <w:highlight w:val="none"/>
          <w:lang w:val="zh-CN"/>
        </w:rPr>
        <w:t>、所有有关本次谈判的函、电请寄下列地址。</w:t>
      </w:r>
    </w:p>
    <w:p w14:paraId="40D949FB">
      <w:pPr>
        <w:autoSpaceDE w:val="0"/>
        <w:autoSpaceDN w:val="0"/>
        <w:adjustRightInd w:val="0"/>
        <w:spacing w:line="440" w:lineRule="exact"/>
        <w:rPr>
          <w:rFonts w:ascii="宋体" w:hAnsi="宋体"/>
          <w:b/>
          <w:color w:val="auto"/>
          <w:sz w:val="28"/>
          <w:szCs w:val="28"/>
          <w:highlight w:val="none"/>
        </w:rPr>
      </w:pPr>
    </w:p>
    <w:p w14:paraId="70A3474F">
      <w:pPr>
        <w:autoSpaceDE w:val="0"/>
        <w:autoSpaceDN w:val="0"/>
        <w:adjustRightInd w:val="0"/>
        <w:spacing w:line="440" w:lineRule="exact"/>
        <w:rPr>
          <w:rFonts w:ascii="宋体" w:hAnsi="宋体"/>
          <w:b/>
          <w:color w:val="auto"/>
          <w:sz w:val="28"/>
          <w:szCs w:val="28"/>
          <w:highlight w:val="none"/>
        </w:rPr>
      </w:pPr>
    </w:p>
    <w:p w14:paraId="6BF5C46F">
      <w:pPr>
        <w:keepNext w:val="0"/>
        <w:keepLines w:val="0"/>
        <w:pageBreakBefore w:val="0"/>
        <w:widowControl w:val="0"/>
        <w:kinsoku/>
        <w:wordWrap/>
        <w:overflowPunct/>
        <w:topLinePunct w:val="0"/>
        <w:autoSpaceDE w:val="0"/>
        <w:autoSpaceDN w:val="0"/>
        <w:bidi w:val="0"/>
        <w:adjustRightInd w:val="0"/>
        <w:snapToGrid/>
        <w:spacing w:line="440" w:lineRule="exact"/>
        <w:ind w:firstLine="720"/>
        <w:textAlignment w:val="auto"/>
        <w:rPr>
          <w:rFonts w:ascii="宋体" w:hAnsi="宋体"/>
          <w:b/>
          <w:color w:val="auto"/>
          <w:sz w:val="28"/>
          <w:szCs w:val="28"/>
          <w:highlight w:val="none"/>
        </w:rPr>
      </w:pPr>
      <w:r>
        <w:rPr>
          <w:rFonts w:hint="eastAsia" w:ascii="宋体" w:hAnsi="宋体" w:cs="宋体"/>
          <w:b/>
          <w:color w:val="auto"/>
          <w:sz w:val="28"/>
          <w:szCs w:val="28"/>
          <w:highlight w:val="none"/>
          <w:lang w:val="zh-CN"/>
        </w:rPr>
        <w:t>投标人名称：</w:t>
      </w:r>
      <w:r>
        <w:rPr>
          <w:rFonts w:ascii="宋体" w:hAnsi="宋体"/>
          <w:b/>
          <w:color w:val="auto"/>
          <w:sz w:val="28"/>
          <w:szCs w:val="28"/>
          <w:highlight w:val="none"/>
        </w:rPr>
        <w:t>(</w:t>
      </w:r>
      <w:r>
        <w:rPr>
          <w:rFonts w:hint="eastAsia" w:ascii="宋体" w:hAnsi="宋体" w:cs="宋体"/>
          <w:b/>
          <w:color w:val="auto"/>
          <w:sz w:val="28"/>
          <w:szCs w:val="28"/>
          <w:highlight w:val="none"/>
          <w:lang w:val="zh-CN"/>
        </w:rPr>
        <w:t>公章</w:t>
      </w:r>
      <w:r>
        <w:rPr>
          <w:rFonts w:ascii="宋体" w:hAnsi="宋体"/>
          <w:b/>
          <w:color w:val="auto"/>
          <w:sz w:val="28"/>
          <w:szCs w:val="28"/>
          <w:highlight w:val="none"/>
        </w:rPr>
        <w:t>)</w:t>
      </w:r>
    </w:p>
    <w:p w14:paraId="76D143A9">
      <w:pPr>
        <w:keepNext w:val="0"/>
        <w:keepLines w:val="0"/>
        <w:pageBreakBefore w:val="0"/>
        <w:widowControl w:val="0"/>
        <w:kinsoku/>
        <w:wordWrap/>
        <w:overflowPunct/>
        <w:topLinePunct w:val="0"/>
        <w:autoSpaceDE w:val="0"/>
        <w:autoSpaceDN w:val="0"/>
        <w:bidi w:val="0"/>
        <w:adjustRightInd w:val="0"/>
        <w:snapToGrid/>
        <w:spacing w:line="440" w:lineRule="exact"/>
        <w:ind w:firstLine="720"/>
        <w:textAlignment w:val="auto"/>
        <w:rPr>
          <w:rFonts w:ascii="宋体" w:hAnsi="宋体"/>
          <w:b/>
          <w:color w:val="auto"/>
          <w:sz w:val="28"/>
          <w:szCs w:val="28"/>
          <w:highlight w:val="none"/>
          <w:u w:val="single"/>
        </w:rPr>
      </w:pPr>
      <w:r>
        <w:rPr>
          <w:rFonts w:hint="eastAsia" w:ascii="宋体" w:hAnsi="宋体" w:cs="宋体"/>
          <w:b/>
          <w:color w:val="auto"/>
          <w:sz w:val="28"/>
          <w:szCs w:val="28"/>
          <w:highlight w:val="none"/>
          <w:lang w:val="zh-CN"/>
        </w:rPr>
        <w:t>地址：</w:t>
      </w:r>
    </w:p>
    <w:p w14:paraId="23FD472F">
      <w:pPr>
        <w:keepNext w:val="0"/>
        <w:keepLines w:val="0"/>
        <w:pageBreakBefore w:val="0"/>
        <w:widowControl w:val="0"/>
        <w:kinsoku/>
        <w:wordWrap/>
        <w:overflowPunct/>
        <w:topLinePunct w:val="0"/>
        <w:autoSpaceDE w:val="0"/>
        <w:autoSpaceDN w:val="0"/>
        <w:bidi w:val="0"/>
        <w:adjustRightInd w:val="0"/>
        <w:snapToGrid/>
        <w:spacing w:line="440" w:lineRule="exact"/>
        <w:ind w:firstLine="720"/>
        <w:textAlignment w:val="auto"/>
        <w:rPr>
          <w:rFonts w:ascii="宋体" w:hAnsi="宋体"/>
          <w:b/>
          <w:color w:val="auto"/>
          <w:sz w:val="28"/>
          <w:szCs w:val="28"/>
          <w:highlight w:val="none"/>
        </w:rPr>
      </w:pPr>
      <w:r>
        <w:rPr>
          <w:rFonts w:hint="eastAsia" w:ascii="宋体" w:hAnsi="宋体" w:cs="宋体"/>
          <w:b/>
          <w:color w:val="auto"/>
          <w:sz w:val="28"/>
          <w:szCs w:val="28"/>
          <w:highlight w:val="none"/>
          <w:lang w:val="zh-CN"/>
        </w:rPr>
        <w:t>电话：</w:t>
      </w:r>
    </w:p>
    <w:p w14:paraId="796F8F1D">
      <w:pPr>
        <w:keepNext w:val="0"/>
        <w:keepLines w:val="0"/>
        <w:pageBreakBefore w:val="0"/>
        <w:widowControl w:val="0"/>
        <w:kinsoku/>
        <w:wordWrap/>
        <w:overflowPunct/>
        <w:topLinePunct w:val="0"/>
        <w:autoSpaceDE w:val="0"/>
        <w:autoSpaceDN w:val="0"/>
        <w:bidi w:val="0"/>
        <w:adjustRightInd w:val="0"/>
        <w:snapToGrid/>
        <w:spacing w:line="440" w:lineRule="exact"/>
        <w:ind w:firstLine="720"/>
        <w:textAlignment w:val="auto"/>
        <w:rPr>
          <w:rFonts w:ascii="宋体" w:hAnsi="宋体"/>
          <w:b/>
          <w:color w:val="auto"/>
          <w:sz w:val="28"/>
          <w:szCs w:val="28"/>
          <w:highlight w:val="none"/>
        </w:rPr>
      </w:pPr>
      <w:r>
        <w:rPr>
          <w:rFonts w:hint="eastAsia" w:ascii="宋体" w:hAnsi="宋体" w:cs="宋体"/>
          <w:b/>
          <w:color w:val="auto"/>
          <w:sz w:val="28"/>
          <w:szCs w:val="28"/>
          <w:highlight w:val="none"/>
          <w:lang w:val="zh-CN"/>
        </w:rPr>
        <w:t>传真：</w:t>
      </w:r>
    </w:p>
    <w:p w14:paraId="3553BB18">
      <w:pPr>
        <w:keepNext w:val="0"/>
        <w:keepLines w:val="0"/>
        <w:pageBreakBefore w:val="0"/>
        <w:widowControl w:val="0"/>
        <w:kinsoku/>
        <w:wordWrap/>
        <w:overflowPunct/>
        <w:topLinePunct w:val="0"/>
        <w:autoSpaceDE w:val="0"/>
        <w:autoSpaceDN w:val="0"/>
        <w:bidi w:val="0"/>
        <w:adjustRightInd w:val="0"/>
        <w:snapToGrid/>
        <w:spacing w:line="440" w:lineRule="exact"/>
        <w:ind w:firstLine="720"/>
        <w:textAlignment w:val="auto"/>
        <w:rPr>
          <w:rFonts w:hint="eastAsia" w:ascii="宋体" w:hAnsi="宋体" w:cs="宋体"/>
          <w:b/>
          <w:color w:val="auto"/>
          <w:sz w:val="28"/>
          <w:szCs w:val="28"/>
          <w:highlight w:val="none"/>
          <w:lang w:val="zh-CN"/>
        </w:rPr>
      </w:pPr>
      <w:r>
        <w:rPr>
          <w:rFonts w:hint="eastAsia" w:ascii="宋体" w:hAnsi="宋体" w:cs="宋体"/>
          <w:b/>
          <w:color w:val="auto"/>
          <w:sz w:val="28"/>
          <w:szCs w:val="28"/>
          <w:highlight w:val="none"/>
          <w:lang w:val="zh-CN"/>
        </w:rPr>
        <w:t>法定代表人：（签字）</w:t>
      </w:r>
    </w:p>
    <w:p w14:paraId="28B35AA6">
      <w:pPr>
        <w:autoSpaceDE w:val="0"/>
        <w:autoSpaceDN w:val="0"/>
        <w:adjustRightInd w:val="0"/>
        <w:spacing w:line="440" w:lineRule="exact"/>
        <w:rPr>
          <w:rFonts w:ascii="宋体" w:hAnsi="宋体"/>
          <w:b/>
          <w:color w:val="auto"/>
          <w:sz w:val="28"/>
          <w:szCs w:val="28"/>
          <w:highlight w:val="none"/>
        </w:rPr>
      </w:pPr>
    </w:p>
    <w:p w14:paraId="4563475E">
      <w:pPr>
        <w:autoSpaceDE w:val="0"/>
        <w:autoSpaceDN w:val="0"/>
        <w:adjustRightInd w:val="0"/>
        <w:spacing w:line="440" w:lineRule="exact"/>
        <w:ind w:right="560"/>
        <w:jc w:val="right"/>
        <w:rPr>
          <w:color w:val="auto"/>
          <w:highlight w:val="none"/>
        </w:rPr>
      </w:pP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val="zh-CN"/>
        </w:rPr>
        <w:t>年</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val="zh-CN"/>
        </w:rPr>
        <w:t>月</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val="zh-CN"/>
        </w:rPr>
        <w:t>日</w:t>
      </w:r>
    </w:p>
    <w:bookmarkEnd w:id="25"/>
    <w:bookmarkEnd w:id="26"/>
    <w:bookmarkEnd w:id="29"/>
    <w:p w14:paraId="28EFF627">
      <w:pPr>
        <w:rPr>
          <w:color w:val="auto"/>
          <w:highlight w:val="none"/>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Roboto Slab">
    <w:altName w:val="Courier New"/>
    <w:panose1 w:val="00000000000000000000"/>
    <w:charset w:val="00"/>
    <w:family w:val="auto"/>
    <w:pitch w:val="default"/>
    <w:sig w:usb0="00000000" w:usb1="00000000" w:usb2="00000020" w:usb3="00000000" w:csb0="0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46C7">
    <w:pPr>
      <w:pStyle w:val="21"/>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DF3C">
    <w:pPr>
      <w:pStyle w:val="22"/>
      <w:pBdr>
        <w:bottom w:val="thickThinSmallGap" w:color="622423" w:sz="24" w:space="0"/>
      </w:pBdr>
      <w:jc w:val="left"/>
      <w:rPr>
        <w:rFonts w:ascii="宋体" w:hAnsi="宋体"/>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81FFA"/>
    <w:multiLevelType w:val="singleLevel"/>
    <w:tmpl w:val="ADA81FFA"/>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lvlText w:val="7.%1"/>
      <w:lvlJc w:val="left"/>
      <w:pPr>
        <w:tabs>
          <w:tab w:val="left" w:pos="1134"/>
        </w:tabs>
        <w:ind w:left="1134" w:hanging="86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9.%1"/>
      <w:lvlJc w:val="left"/>
      <w:pPr>
        <w:tabs>
          <w:tab w:val="left" w:pos="1134"/>
        </w:tabs>
        <w:ind w:left="1134" w:hanging="868"/>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8.%1"/>
      <w:lvlJc w:val="left"/>
      <w:pPr>
        <w:tabs>
          <w:tab w:val="left" w:pos="1134"/>
        </w:tabs>
        <w:ind w:left="1134" w:hanging="86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multilevel"/>
    <w:tmpl w:val="0000000B"/>
    <w:lvl w:ilvl="0" w:tentative="0">
      <w:start w:val="1"/>
      <w:numFmt w:val="decimal"/>
      <w:lvlText w:val="10.%1"/>
      <w:lvlJc w:val="left"/>
      <w:pPr>
        <w:tabs>
          <w:tab w:val="left" w:pos="1134"/>
        </w:tabs>
        <w:ind w:left="1134" w:hanging="86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C"/>
    <w:multiLevelType w:val="multilevel"/>
    <w:tmpl w:val="0000000C"/>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decimal"/>
      <w:lvlText w:val="4.%1"/>
      <w:lvlJc w:val="left"/>
      <w:pPr>
        <w:tabs>
          <w:tab w:val="left" w:pos="1134"/>
        </w:tabs>
        <w:ind w:left="1134" w:hanging="86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singleLevel"/>
    <w:tmpl w:val="00000016"/>
    <w:lvl w:ilvl="0" w:tentative="0">
      <w:start w:val="2"/>
      <w:numFmt w:val="upperLetter"/>
      <w:pStyle w:val="32"/>
      <w:lvlText w:val="%1."/>
      <w:lvlJc w:val="left"/>
      <w:pPr>
        <w:tabs>
          <w:tab w:val="left" w:pos="1830"/>
        </w:tabs>
        <w:ind w:left="1830" w:hanging="360"/>
      </w:pPr>
      <w:rPr>
        <w:rFonts w:hint="eastAsia"/>
      </w:rPr>
    </w:lvl>
  </w:abstractNum>
  <w:abstractNum w:abstractNumId="8">
    <w:nsid w:val="00000021"/>
    <w:multiLevelType w:val="multilevel"/>
    <w:tmpl w:val="0000002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23"/>
    <w:multiLevelType w:val="multilevel"/>
    <w:tmpl w:val="00000023"/>
    <w:lvl w:ilvl="0" w:tentative="0">
      <w:start w:val="1"/>
      <w:numFmt w:val="decimal"/>
      <w:lvlText w:val="11.%1"/>
      <w:lvlJc w:val="left"/>
      <w:pPr>
        <w:tabs>
          <w:tab w:val="left" w:pos="1134"/>
        </w:tabs>
        <w:ind w:left="1134" w:hanging="865"/>
      </w:pPr>
      <w:rPr>
        <w:rFonts w:hint="eastAsia"/>
      </w:rPr>
    </w:lvl>
    <w:lvl w:ilvl="1" w:tentative="0">
      <w:start w:val="1"/>
      <w:numFmt w:val="decimal"/>
      <w:lvlText w:val="1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5"/>
    <w:multiLevelType w:val="multilevel"/>
    <w:tmpl w:val="00000025"/>
    <w:lvl w:ilvl="0" w:tentative="0">
      <w:start w:val="1"/>
      <w:numFmt w:val="decimal"/>
      <w:lvlText w:val="5.%1"/>
      <w:lvlJc w:val="left"/>
      <w:pPr>
        <w:tabs>
          <w:tab w:val="left" w:pos="1134"/>
        </w:tabs>
        <w:ind w:left="1134" w:hanging="865"/>
      </w:pPr>
      <w:rPr>
        <w:rFonts w:hint="eastAsia"/>
      </w:rPr>
    </w:lvl>
    <w:lvl w:ilvl="1" w:tentative="0">
      <w:start w:val="1"/>
      <w:numFmt w:val="decimal"/>
      <w:lvlText w:val="6.%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7"/>
    <w:multiLevelType w:val="multilevel"/>
    <w:tmpl w:val="00000027"/>
    <w:lvl w:ilvl="0" w:tentative="0">
      <w:start w:val="3"/>
      <w:numFmt w:val="decimal"/>
      <w:lvlText w:val="%1"/>
      <w:lvlJc w:val="left"/>
      <w:pPr>
        <w:tabs>
          <w:tab w:val="left" w:pos="360"/>
        </w:tabs>
        <w:ind w:left="360" w:hanging="360"/>
      </w:pPr>
      <w:rPr>
        <w:rFonts w:hint="default"/>
        <w:b/>
        <w:u w:val="single"/>
      </w:rPr>
    </w:lvl>
    <w:lvl w:ilvl="1" w:tentative="0">
      <w:start w:val="1"/>
      <w:numFmt w:val="decimal"/>
      <w:lvlText w:val="%1.%2"/>
      <w:lvlJc w:val="left"/>
      <w:pPr>
        <w:tabs>
          <w:tab w:val="left" w:pos="600"/>
        </w:tabs>
        <w:ind w:left="600" w:hanging="360"/>
      </w:pPr>
      <w:rPr>
        <w:rFonts w:hint="default"/>
        <w:b w:val="0"/>
        <w:u w:val="none"/>
      </w:rPr>
    </w:lvl>
    <w:lvl w:ilvl="2" w:tentative="0">
      <w:start w:val="1"/>
      <w:numFmt w:val="decimal"/>
      <w:lvlText w:val="%1.%2.%3"/>
      <w:lvlJc w:val="left"/>
      <w:pPr>
        <w:tabs>
          <w:tab w:val="left" w:pos="1200"/>
        </w:tabs>
        <w:ind w:left="1200" w:hanging="720"/>
      </w:pPr>
      <w:rPr>
        <w:rFonts w:hint="default"/>
        <w:b/>
        <w:u w:val="single"/>
      </w:rPr>
    </w:lvl>
    <w:lvl w:ilvl="3" w:tentative="0">
      <w:start w:val="1"/>
      <w:numFmt w:val="decimal"/>
      <w:lvlText w:val="%1.%2.%3.%4"/>
      <w:lvlJc w:val="left"/>
      <w:pPr>
        <w:tabs>
          <w:tab w:val="left" w:pos="1800"/>
        </w:tabs>
        <w:ind w:left="1800" w:hanging="1080"/>
      </w:pPr>
      <w:rPr>
        <w:rFonts w:hint="default"/>
        <w:b/>
        <w:u w:val="single"/>
      </w:rPr>
    </w:lvl>
    <w:lvl w:ilvl="4" w:tentative="0">
      <w:start w:val="1"/>
      <w:numFmt w:val="decimal"/>
      <w:lvlText w:val="%1.%2.%3.%4.%5"/>
      <w:lvlJc w:val="left"/>
      <w:pPr>
        <w:tabs>
          <w:tab w:val="left" w:pos="2040"/>
        </w:tabs>
        <w:ind w:left="2040" w:hanging="1080"/>
      </w:pPr>
      <w:rPr>
        <w:rFonts w:hint="default"/>
        <w:b/>
        <w:u w:val="single"/>
      </w:rPr>
    </w:lvl>
    <w:lvl w:ilvl="5" w:tentative="0">
      <w:start w:val="1"/>
      <w:numFmt w:val="decimal"/>
      <w:lvlText w:val="%1.%2.%3.%4.%5.%6"/>
      <w:lvlJc w:val="left"/>
      <w:pPr>
        <w:tabs>
          <w:tab w:val="left" w:pos="2640"/>
        </w:tabs>
        <w:ind w:left="2640" w:hanging="1440"/>
      </w:pPr>
      <w:rPr>
        <w:rFonts w:hint="default"/>
        <w:b/>
        <w:u w:val="single"/>
      </w:rPr>
    </w:lvl>
    <w:lvl w:ilvl="6" w:tentative="0">
      <w:start w:val="1"/>
      <w:numFmt w:val="decimal"/>
      <w:lvlText w:val="%1.%2.%3.%4.%5.%6.%7"/>
      <w:lvlJc w:val="left"/>
      <w:pPr>
        <w:tabs>
          <w:tab w:val="left" w:pos="3240"/>
        </w:tabs>
        <w:ind w:left="3240" w:hanging="1800"/>
      </w:pPr>
      <w:rPr>
        <w:rFonts w:hint="default"/>
        <w:b/>
        <w:u w:val="single"/>
      </w:rPr>
    </w:lvl>
    <w:lvl w:ilvl="7" w:tentative="0">
      <w:start w:val="1"/>
      <w:numFmt w:val="decimal"/>
      <w:lvlText w:val="%1.%2.%3.%4.%5.%6.%7.%8"/>
      <w:lvlJc w:val="left"/>
      <w:pPr>
        <w:tabs>
          <w:tab w:val="left" w:pos="3480"/>
        </w:tabs>
        <w:ind w:left="3480" w:hanging="1800"/>
      </w:pPr>
      <w:rPr>
        <w:rFonts w:hint="default"/>
        <w:b/>
        <w:u w:val="single"/>
      </w:rPr>
    </w:lvl>
    <w:lvl w:ilvl="8" w:tentative="0">
      <w:start w:val="1"/>
      <w:numFmt w:val="decimal"/>
      <w:lvlText w:val="%1.%2.%3.%4.%5.%6.%7.%8.%9"/>
      <w:lvlJc w:val="left"/>
      <w:pPr>
        <w:tabs>
          <w:tab w:val="left" w:pos="4080"/>
        </w:tabs>
        <w:ind w:left="4080" w:hanging="2160"/>
      </w:pPr>
      <w:rPr>
        <w:rFonts w:hint="default"/>
        <w:b/>
        <w:u w:val="single"/>
      </w:rPr>
    </w:lvl>
  </w:abstractNum>
  <w:abstractNum w:abstractNumId="12">
    <w:nsid w:val="6E3F64AC"/>
    <w:multiLevelType w:val="singleLevel"/>
    <w:tmpl w:val="6E3F64AC"/>
    <w:lvl w:ilvl="0" w:tentative="0">
      <w:start w:val="3"/>
      <w:numFmt w:val="chineseCounting"/>
      <w:suff w:val="nothing"/>
      <w:lvlText w:val="（%1）"/>
      <w:lvlJc w:val="left"/>
      <w:rPr>
        <w:rFonts w:hint="eastAsia"/>
      </w:rPr>
    </w:lvl>
  </w:abstractNum>
  <w:abstractNum w:abstractNumId="13">
    <w:nsid w:val="7BD7282A"/>
    <w:multiLevelType w:val="singleLevel"/>
    <w:tmpl w:val="7BD7282A"/>
    <w:lvl w:ilvl="0" w:tentative="0">
      <w:start w:val="1"/>
      <w:numFmt w:val="decimal"/>
      <w:lvlText w:val="%1、"/>
      <w:lvlJc w:val="left"/>
      <w:pPr>
        <w:tabs>
          <w:tab w:val="left" w:pos="645"/>
        </w:tabs>
        <w:ind w:left="855" w:hanging="480"/>
      </w:pPr>
      <w:rPr>
        <w:rFonts w:hint="eastAsia"/>
      </w:rPr>
    </w:lvl>
  </w:abstractNum>
  <w:num w:numId="1">
    <w:abstractNumId w:val="7"/>
  </w:num>
  <w:num w:numId="2">
    <w:abstractNumId w:val="13"/>
  </w:num>
  <w:num w:numId="3">
    <w:abstractNumId w:val="5"/>
  </w:num>
  <w:num w:numId="4">
    <w:abstractNumId w:val="11"/>
  </w:num>
  <w:num w:numId="5">
    <w:abstractNumId w:val="6"/>
  </w:num>
  <w:num w:numId="6">
    <w:abstractNumId w:val="10"/>
  </w:num>
  <w:num w:numId="7">
    <w:abstractNumId w:val="1"/>
  </w:num>
  <w:num w:numId="8">
    <w:abstractNumId w:val="3"/>
  </w:num>
  <w:num w:numId="9">
    <w:abstractNumId w:val="2"/>
  </w:num>
  <w:num w:numId="10">
    <w:abstractNumId w:val="4"/>
  </w:num>
  <w:num w:numId="11">
    <w:abstractNumId w:val="9"/>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ZmE1NGI4YjgzMDQyNDJkOTkxNjcwNGQ1MTM4NjQifQ=="/>
  </w:docVars>
  <w:rsids>
    <w:rsidRoot w:val="00942F73"/>
    <w:rsid w:val="0000403E"/>
    <w:rsid w:val="00021FE0"/>
    <w:rsid w:val="00022B8D"/>
    <w:rsid w:val="0003082B"/>
    <w:rsid w:val="00040851"/>
    <w:rsid w:val="000453BD"/>
    <w:rsid w:val="000531B2"/>
    <w:rsid w:val="00054E7D"/>
    <w:rsid w:val="00070B03"/>
    <w:rsid w:val="00071EFA"/>
    <w:rsid w:val="000723FC"/>
    <w:rsid w:val="000A0E87"/>
    <w:rsid w:val="000A68F4"/>
    <w:rsid w:val="000C1C3B"/>
    <w:rsid w:val="000C4178"/>
    <w:rsid w:val="000D7738"/>
    <w:rsid w:val="000F1AA8"/>
    <w:rsid w:val="00100C27"/>
    <w:rsid w:val="00113C5A"/>
    <w:rsid w:val="00124FAD"/>
    <w:rsid w:val="00137A2A"/>
    <w:rsid w:val="00152950"/>
    <w:rsid w:val="0015367C"/>
    <w:rsid w:val="00157B41"/>
    <w:rsid w:val="00162DD0"/>
    <w:rsid w:val="0018090F"/>
    <w:rsid w:val="001904AB"/>
    <w:rsid w:val="001A08EE"/>
    <w:rsid w:val="001C2ECF"/>
    <w:rsid w:val="001D397A"/>
    <w:rsid w:val="001E284B"/>
    <w:rsid w:val="001E5C2F"/>
    <w:rsid w:val="001F5F8A"/>
    <w:rsid w:val="00213A15"/>
    <w:rsid w:val="00233B63"/>
    <w:rsid w:val="002544EB"/>
    <w:rsid w:val="00260499"/>
    <w:rsid w:val="00266121"/>
    <w:rsid w:val="00267842"/>
    <w:rsid w:val="00273D9A"/>
    <w:rsid w:val="00282BB8"/>
    <w:rsid w:val="00294C76"/>
    <w:rsid w:val="002A601A"/>
    <w:rsid w:val="002C19B7"/>
    <w:rsid w:val="002D130B"/>
    <w:rsid w:val="002F2055"/>
    <w:rsid w:val="002F6714"/>
    <w:rsid w:val="00302C1F"/>
    <w:rsid w:val="00302EE9"/>
    <w:rsid w:val="0031320C"/>
    <w:rsid w:val="003143D7"/>
    <w:rsid w:val="00324AE7"/>
    <w:rsid w:val="00325F7A"/>
    <w:rsid w:val="00353501"/>
    <w:rsid w:val="00353E40"/>
    <w:rsid w:val="00357D64"/>
    <w:rsid w:val="003662B2"/>
    <w:rsid w:val="00366913"/>
    <w:rsid w:val="00380B69"/>
    <w:rsid w:val="003830C4"/>
    <w:rsid w:val="00386BE3"/>
    <w:rsid w:val="003A0AA1"/>
    <w:rsid w:val="003A2EE4"/>
    <w:rsid w:val="003B120F"/>
    <w:rsid w:val="003B13BE"/>
    <w:rsid w:val="003B4F7B"/>
    <w:rsid w:val="003B51F9"/>
    <w:rsid w:val="003C2244"/>
    <w:rsid w:val="003D4C56"/>
    <w:rsid w:val="003D5074"/>
    <w:rsid w:val="003E5AFF"/>
    <w:rsid w:val="003E5BF5"/>
    <w:rsid w:val="003E7B1E"/>
    <w:rsid w:val="00405342"/>
    <w:rsid w:val="00412CE1"/>
    <w:rsid w:val="0042496B"/>
    <w:rsid w:val="00450D9C"/>
    <w:rsid w:val="004609CC"/>
    <w:rsid w:val="00472DCE"/>
    <w:rsid w:val="00473E59"/>
    <w:rsid w:val="00484EB5"/>
    <w:rsid w:val="004934D4"/>
    <w:rsid w:val="004B060A"/>
    <w:rsid w:val="004B3475"/>
    <w:rsid w:val="004B414A"/>
    <w:rsid w:val="004B4C84"/>
    <w:rsid w:val="004B7E52"/>
    <w:rsid w:val="004C1DCC"/>
    <w:rsid w:val="004E160D"/>
    <w:rsid w:val="004E4F2D"/>
    <w:rsid w:val="004E7DEA"/>
    <w:rsid w:val="00500F61"/>
    <w:rsid w:val="00503037"/>
    <w:rsid w:val="00511865"/>
    <w:rsid w:val="00517FF5"/>
    <w:rsid w:val="005255C2"/>
    <w:rsid w:val="005268C8"/>
    <w:rsid w:val="005270BB"/>
    <w:rsid w:val="00530F91"/>
    <w:rsid w:val="00536BA2"/>
    <w:rsid w:val="005653AB"/>
    <w:rsid w:val="005704A3"/>
    <w:rsid w:val="00584CB7"/>
    <w:rsid w:val="00595B5D"/>
    <w:rsid w:val="005961B9"/>
    <w:rsid w:val="00596D84"/>
    <w:rsid w:val="0059700B"/>
    <w:rsid w:val="005A5B21"/>
    <w:rsid w:val="005A7252"/>
    <w:rsid w:val="005B7B29"/>
    <w:rsid w:val="005C4C82"/>
    <w:rsid w:val="005D2FAA"/>
    <w:rsid w:val="005E3F38"/>
    <w:rsid w:val="005F3F70"/>
    <w:rsid w:val="005F6EE9"/>
    <w:rsid w:val="00601F55"/>
    <w:rsid w:val="00606DCD"/>
    <w:rsid w:val="0062124F"/>
    <w:rsid w:val="0063451C"/>
    <w:rsid w:val="00656E47"/>
    <w:rsid w:val="00657C2C"/>
    <w:rsid w:val="00660A64"/>
    <w:rsid w:val="00677216"/>
    <w:rsid w:val="00680B7F"/>
    <w:rsid w:val="00690F96"/>
    <w:rsid w:val="00694996"/>
    <w:rsid w:val="006A7604"/>
    <w:rsid w:val="006B0AA6"/>
    <w:rsid w:val="006B1B09"/>
    <w:rsid w:val="006C07F0"/>
    <w:rsid w:val="006D39A7"/>
    <w:rsid w:val="006F428F"/>
    <w:rsid w:val="00700EF3"/>
    <w:rsid w:val="00701D39"/>
    <w:rsid w:val="007026C8"/>
    <w:rsid w:val="007062C1"/>
    <w:rsid w:val="00706A9A"/>
    <w:rsid w:val="0071318F"/>
    <w:rsid w:val="00714DBA"/>
    <w:rsid w:val="00716DA1"/>
    <w:rsid w:val="00721952"/>
    <w:rsid w:val="00732683"/>
    <w:rsid w:val="007429A0"/>
    <w:rsid w:val="007458C0"/>
    <w:rsid w:val="007517A1"/>
    <w:rsid w:val="00753BCB"/>
    <w:rsid w:val="00755619"/>
    <w:rsid w:val="007665D8"/>
    <w:rsid w:val="007A40BF"/>
    <w:rsid w:val="007B28AC"/>
    <w:rsid w:val="007D2570"/>
    <w:rsid w:val="007D57E4"/>
    <w:rsid w:val="007D7EFD"/>
    <w:rsid w:val="00802555"/>
    <w:rsid w:val="008137E6"/>
    <w:rsid w:val="0082023C"/>
    <w:rsid w:val="00825802"/>
    <w:rsid w:val="00827FDD"/>
    <w:rsid w:val="00835230"/>
    <w:rsid w:val="00840591"/>
    <w:rsid w:val="00865785"/>
    <w:rsid w:val="00876238"/>
    <w:rsid w:val="00876291"/>
    <w:rsid w:val="008A362D"/>
    <w:rsid w:val="008A5669"/>
    <w:rsid w:val="008B088D"/>
    <w:rsid w:val="008B2996"/>
    <w:rsid w:val="008B6920"/>
    <w:rsid w:val="008C1CBA"/>
    <w:rsid w:val="008D0682"/>
    <w:rsid w:val="008D4538"/>
    <w:rsid w:val="008E08C1"/>
    <w:rsid w:val="008E2BD4"/>
    <w:rsid w:val="00914459"/>
    <w:rsid w:val="009159FC"/>
    <w:rsid w:val="00916B35"/>
    <w:rsid w:val="00917F64"/>
    <w:rsid w:val="00920E29"/>
    <w:rsid w:val="00936155"/>
    <w:rsid w:val="009379CE"/>
    <w:rsid w:val="00942906"/>
    <w:rsid w:val="00942F73"/>
    <w:rsid w:val="00945513"/>
    <w:rsid w:val="00953B1A"/>
    <w:rsid w:val="00964961"/>
    <w:rsid w:val="009743DC"/>
    <w:rsid w:val="00983171"/>
    <w:rsid w:val="00986DC5"/>
    <w:rsid w:val="009C0B1D"/>
    <w:rsid w:val="009D3142"/>
    <w:rsid w:val="009D3E11"/>
    <w:rsid w:val="009F1577"/>
    <w:rsid w:val="009F786E"/>
    <w:rsid w:val="00A16306"/>
    <w:rsid w:val="00A17945"/>
    <w:rsid w:val="00A24642"/>
    <w:rsid w:val="00A46169"/>
    <w:rsid w:val="00A47266"/>
    <w:rsid w:val="00A658AF"/>
    <w:rsid w:val="00A73329"/>
    <w:rsid w:val="00A760C4"/>
    <w:rsid w:val="00A81393"/>
    <w:rsid w:val="00AA2043"/>
    <w:rsid w:val="00AB2297"/>
    <w:rsid w:val="00AD211F"/>
    <w:rsid w:val="00AD32B0"/>
    <w:rsid w:val="00AD52C5"/>
    <w:rsid w:val="00AE1CF9"/>
    <w:rsid w:val="00AF29A8"/>
    <w:rsid w:val="00AF599D"/>
    <w:rsid w:val="00B04489"/>
    <w:rsid w:val="00B05981"/>
    <w:rsid w:val="00B059C6"/>
    <w:rsid w:val="00B10195"/>
    <w:rsid w:val="00B15853"/>
    <w:rsid w:val="00B40A43"/>
    <w:rsid w:val="00B65A8E"/>
    <w:rsid w:val="00B7127B"/>
    <w:rsid w:val="00B9252E"/>
    <w:rsid w:val="00B93513"/>
    <w:rsid w:val="00BA1528"/>
    <w:rsid w:val="00BA3EF6"/>
    <w:rsid w:val="00BB0B9C"/>
    <w:rsid w:val="00BB4148"/>
    <w:rsid w:val="00BC15DD"/>
    <w:rsid w:val="00BD79BA"/>
    <w:rsid w:val="00BE6299"/>
    <w:rsid w:val="00BF28A1"/>
    <w:rsid w:val="00C042C0"/>
    <w:rsid w:val="00C048B6"/>
    <w:rsid w:val="00C06A73"/>
    <w:rsid w:val="00C06B66"/>
    <w:rsid w:val="00C20791"/>
    <w:rsid w:val="00C306D6"/>
    <w:rsid w:val="00C43EBA"/>
    <w:rsid w:val="00C52C3F"/>
    <w:rsid w:val="00C54212"/>
    <w:rsid w:val="00C57F5D"/>
    <w:rsid w:val="00C767CC"/>
    <w:rsid w:val="00C775AE"/>
    <w:rsid w:val="00C85B4F"/>
    <w:rsid w:val="00C92604"/>
    <w:rsid w:val="00C9303D"/>
    <w:rsid w:val="00CA2C30"/>
    <w:rsid w:val="00CC13A9"/>
    <w:rsid w:val="00CC68FA"/>
    <w:rsid w:val="00CC69D3"/>
    <w:rsid w:val="00CC6EB4"/>
    <w:rsid w:val="00CE10FF"/>
    <w:rsid w:val="00D24668"/>
    <w:rsid w:val="00D27720"/>
    <w:rsid w:val="00D50C27"/>
    <w:rsid w:val="00D524D5"/>
    <w:rsid w:val="00D5258D"/>
    <w:rsid w:val="00D53E48"/>
    <w:rsid w:val="00D61C90"/>
    <w:rsid w:val="00D6518B"/>
    <w:rsid w:val="00D81549"/>
    <w:rsid w:val="00D85820"/>
    <w:rsid w:val="00D90F14"/>
    <w:rsid w:val="00DC6D10"/>
    <w:rsid w:val="00DD12F5"/>
    <w:rsid w:val="00DD25D0"/>
    <w:rsid w:val="00DE5FE6"/>
    <w:rsid w:val="00DF750F"/>
    <w:rsid w:val="00E11D5A"/>
    <w:rsid w:val="00E14BB7"/>
    <w:rsid w:val="00E3203D"/>
    <w:rsid w:val="00E408B6"/>
    <w:rsid w:val="00E52AF7"/>
    <w:rsid w:val="00E53680"/>
    <w:rsid w:val="00E87C28"/>
    <w:rsid w:val="00E90155"/>
    <w:rsid w:val="00EA5CEA"/>
    <w:rsid w:val="00EB19FC"/>
    <w:rsid w:val="00EB51DE"/>
    <w:rsid w:val="00EC01D8"/>
    <w:rsid w:val="00EC26B2"/>
    <w:rsid w:val="00EC4F75"/>
    <w:rsid w:val="00EF0738"/>
    <w:rsid w:val="00F13F19"/>
    <w:rsid w:val="00F2312F"/>
    <w:rsid w:val="00F32F0C"/>
    <w:rsid w:val="00F42215"/>
    <w:rsid w:val="00F52707"/>
    <w:rsid w:val="00F62F03"/>
    <w:rsid w:val="00F62F5D"/>
    <w:rsid w:val="00F80415"/>
    <w:rsid w:val="00F8344E"/>
    <w:rsid w:val="00F943FB"/>
    <w:rsid w:val="00FA22F5"/>
    <w:rsid w:val="00FA55F1"/>
    <w:rsid w:val="00FD0D47"/>
    <w:rsid w:val="00FD2D3B"/>
    <w:rsid w:val="00FD5ADE"/>
    <w:rsid w:val="00FD6BE9"/>
    <w:rsid w:val="00FE754F"/>
    <w:rsid w:val="00FF7939"/>
    <w:rsid w:val="00FF79C5"/>
    <w:rsid w:val="01E0373D"/>
    <w:rsid w:val="021E311B"/>
    <w:rsid w:val="05625DFB"/>
    <w:rsid w:val="065A107C"/>
    <w:rsid w:val="08253C58"/>
    <w:rsid w:val="09505002"/>
    <w:rsid w:val="09580AE5"/>
    <w:rsid w:val="0B0215FA"/>
    <w:rsid w:val="0B695DE2"/>
    <w:rsid w:val="0CEC2F96"/>
    <w:rsid w:val="0D8256A8"/>
    <w:rsid w:val="0D904269"/>
    <w:rsid w:val="0E2402D4"/>
    <w:rsid w:val="0F6352B6"/>
    <w:rsid w:val="10141182"/>
    <w:rsid w:val="104355C3"/>
    <w:rsid w:val="10AA0735"/>
    <w:rsid w:val="10AD5132"/>
    <w:rsid w:val="115D3A74"/>
    <w:rsid w:val="13250FB0"/>
    <w:rsid w:val="134C2854"/>
    <w:rsid w:val="145F4995"/>
    <w:rsid w:val="1501704A"/>
    <w:rsid w:val="15625A09"/>
    <w:rsid w:val="15941058"/>
    <w:rsid w:val="17277749"/>
    <w:rsid w:val="19B906A4"/>
    <w:rsid w:val="19FF69FF"/>
    <w:rsid w:val="1B3E70B3"/>
    <w:rsid w:val="1BC11A92"/>
    <w:rsid w:val="1C8F0A64"/>
    <w:rsid w:val="1E0F11DA"/>
    <w:rsid w:val="20C95670"/>
    <w:rsid w:val="21C5052E"/>
    <w:rsid w:val="22AA7E4B"/>
    <w:rsid w:val="23DF05B3"/>
    <w:rsid w:val="26906C30"/>
    <w:rsid w:val="27F356C9"/>
    <w:rsid w:val="28413618"/>
    <w:rsid w:val="2A597E09"/>
    <w:rsid w:val="2A886F26"/>
    <w:rsid w:val="2B395AE8"/>
    <w:rsid w:val="2BC05F7B"/>
    <w:rsid w:val="2BEC4909"/>
    <w:rsid w:val="2C446BA3"/>
    <w:rsid w:val="2D944DA0"/>
    <w:rsid w:val="2EA54AB4"/>
    <w:rsid w:val="2EE615B8"/>
    <w:rsid w:val="30226B4B"/>
    <w:rsid w:val="31101099"/>
    <w:rsid w:val="34811110"/>
    <w:rsid w:val="350B5410"/>
    <w:rsid w:val="35EB6E14"/>
    <w:rsid w:val="366C5AD5"/>
    <w:rsid w:val="36E01CB4"/>
    <w:rsid w:val="36F62AE0"/>
    <w:rsid w:val="37783A56"/>
    <w:rsid w:val="37DD15AA"/>
    <w:rsid w:val="38004EDE"/>
    <w:rsid w:val="39706B79"/>
    <w:rsid w:val="3A6366DE"/>
    <w:rsid w:val="3A7206CF"/>
    <w:rsid w:val="3A726921"/>
    <w:rsid w:val="3DAE5EC2"/>
    <w:rsid w:val="3E2A7426"/>
    <w:rsid w:val="3EF618CF"/>
    <w:rsid w:val="3F1C50AD"/>
    <w:rsid w:val="3FDA11F0"/>
    <w:rsid w:val="3FF27BE6"/>
    <w:rsid w:val="40077B0C"/>
    <w:rsid w:val="41436921"/>
    <w:rsid w:val="419B49AF"/>
    <w:rsid w:val="438D2F23"/>
    <w:rsid w:val="480758E2"/>
    <w:rsid w:val="48EB020F"/>
    <w:rsid w:val="497F3728"/>
    <w:rsid w:val="499248EA"/>
    <w:rsid w:val="4AA541A9"/>
    <w:rsid w:val="4B101F6A"/>
    <w:rsid w:val="4BA41EE9"/>
    <w:rsid w:val="4BE859C8"/>
    <w:rsid w:val="4D4976F7"/>
    <w:rsid w:val="51B7363A"/>
    <w:rsid w:val="526A6404"/>
    <w:rsid w:val="52787F5C"/>
    <w:rsid w:val="541A1764"/>
    <w:rsid w:val="544E5270"/>
    <w:rsid w:val="54640C31"/>
    <w:rsid w:val="54643050"/>
    <w:rsid w:val="55146028"/>
    <w:rsid w:val="555E1B24"/>
    <w:rsid w:val="55C91693"/>
    <w:rsid w:val="569A10E2"/>
    <w:rsid w:val="577C44E3"/>
    <w:rsid w:val="584C215D"/>
    <w:rsid w:val="58506601"/>
    <w:rsid w:val="59CD7278"/>
    <w:rsid w:val="5A272E2C"/>
    <w:rsid w:val="5BB4005C"/>
    <w:rsid w:val="5CC1752B"/>
    <w:rsid w:val="5DD64DFE"/>
    <w:rsid w:val="5F814D8D"/>
    <w:rsid w:val="61667BAA"/>
    <w:rsid w:val="623B56C7"/>
    <w:rsid w:val="655E3738"/>
    <w:rsid w:val="65D33A39"/>
    <w:rsid w:val="65DF2A5C"/>
    <w:rsid w:val="67386679"/>
    <w:rsid w:val="6AC36259"/>
    <w:rsid w:val="6AD964E7"/>
    <w:rsid w:val="6C274C81"/>
    <w:rsid w:val="6F116539"/>
    <w:rsid w:val="708E7823"/>
    <w:rsid w:val="710B44B6"/>
    <w:rsid w:val="71332D68"/>
    <w:rsid w:val="716F0EE9"/>
    <w:rsid w:val="7242215A"/>
    <w:rsid w:val="729A01E8"/>
    <w:rsid w:val="7366631C"/>
    <w:rsid w:val="76654669"/>
    <w:rsid w:val="777F6809"/>
    <w:rsid w:val="79B204B4"/>
    <w:rsid w:val="7A987CCA"/>
    <w:rsid w:val="7ABC1C27"/>
    <w:rsid w:val="7CDB38D7"/>
    <w:rsid w:val="7E577773"/>
    <w:rsid w:val="7E9C229B"/>
    <w:rsid w:val="7EE24C7C"/>
    <w:rsid w:val="7FD91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9"/>
    <w:pPr>
      <w:keepNext/>
      <w:tabs>
        <w:tab w:val="left" w:pos="1830"/>
      </w:tabs>
      <w:ind w:left="1830" w:hanging="360"/>
      <w:outlineLvl w:val="0"/>
    </w:pPr>
    <w:rPr>
      <w:rFonts w:ascii="Arial" w:hAnsi="Arial" w:eastAsia="仿宋_GB2312" w:cs="Times New Roman"/>
      <w:sz w:val="28"/>
      <w:szCs w:val="20"/>
      <w:lang w:bidi="he-IL"/>
    </w:rPr>
  </w:style>
  <w:style w:type="paragraph" w:styleId="3">
    <w:name w:val="heading 2"/>
    <w:basedOn w:val="1"/>
    <w:next w:val="1"/>
    <w:link w:val="44"/>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5"/>
    <w:link w:val="45"/>
    <w:qFormat/>
    <w:uiPriority w:val="0"/>
    <w:pPr>
      <w:keepNext/>
      <w:keepLines/>
      <w:autoSpaceDE w:val="0"/>
      <w:autoSpaceDN w:val="0"/>
      <w:adjustRightInd w:val="0"/>
      <w:spacing w:before="360" w:after="120"/>
      <w:jc w:val="left"/>
      <w:outlineLvl w:val="2"/>
    </w:pPr>
    <w:rPr>
      <w:rFonts w:ascii="Calibri" w:hAnsi="Calibri" w:eastAsia="宋体" w:cs="Times New Roman"/>
      <w:b/>
      <w:bCs/>
      <w:sz w:val="32"/>
      <w:szCs w:val="32"/>
    </w:rPr>
  </w:style>
  <w:style w:type="paragraph" w:styleId="6">
    <w:name w:val="heading 4"/>
    <w:basedOn w:val="1"/>
    <w:next w:val="1"/>
    <w:link w:val="1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0"/>
    </w:rPr>
  </w:style>
  <w:style w:type="paragraph" w:styleId="7">
    <w:name w:val="toc 7"/>
    <w:basedOn w:val="1"/>
    <w:next w:val="1"/>
    <w:qFormat/>
    <w:uiPriority w:val="39"/>
    <w:pPr>
      <w:ind w:left="1260"/>
      <w:jc w:val="left"/>
    </w:pPr>
    <w:rPr>
      <w:rFonts w:ascii="Calibri" w:hAnsi="Calibri" w:eastAsia="宋体" w:cs="Times New Roman"/>
      <w:sz w:val="20"/>
      <w:szCs w:val="20"/>
    </w:rPr>
  </w:style>
  <w:style w:type="paragraph" w:styleId="8">
    <w:name w:val="Document Map"/>
    <w:basedOn w:val="1"/>
    <w:link w:val="78"/>
    <w:unhideWhenUsed/>
    <w:qFormat/>
    <w:uiPriority w:val="99"/>
    <w:rPr>
      <w:rFonts w:ascii="宋体"/>
      <w:sz w:val="18"/>
      <w:szCs w:val="18"/>
    </w:rPr>
  </w:style>
  <w:style w:type="paragraph" w:styleId="9">
    <w:name w:val="annotation text"/>
    <w:basedOn w:val="1"/>
    <w:link w:val="73"/>
    <w:qFormat/>
    <w:uiPriority w:val="99"/>
    <w:pPr>
      <w:jc w:val="left"/>
    </w:pPr>
    <w:rPr>
      <w:rFonts w:cs="Times New Roman"/>
      <w:sz w:val="24"/>
      <w:szCs w:val="24"/>
    </w:rPr>
  </w:style>
  <w:style w:type="paragraph" w:styleId="10">
    <w:name w:val="Body Text"/>
    <w:basedOn w:val="1"/>
    <w:next w:val="11"/>
    <w:link w:val="112"/>
    <w:unhideWhenUsed/>
    <w:qFormat/>
    <w:uiPriority w:val="99"/>
    <w:pPr>
      <w:spacing w:after="120"/>
    </w:pPr>
  </w:style>
  <w:style w:type="paragraph" w:styleId="11">
    <w:name w:val="Body Text 2"/>
    <w:basedOn w:val="1"/>
    <w:qFormat/>
    <w:uiPriority w:val="0"/>
    <w:pPr>
      <w:jc w:val="center"/>
    </w:pPr>
    <w:rPr>
      <w:rFonts w:ascii="Calibri" w:hAnsi="Calibri" w:eastAsia="宋体" w:cs="Times New Roman"/>
      <w:b/>
      <w:bCs/>
      <w:sz w:val="72"/>
      <w:szCs w:val="24"/>
    </w:rPr>
  </w:style>
  <w:style w:type="paragraph" w:styleId="12">
    <w:name w:val="Body Text Indent"/>
    <w:basedOn w:val="1"/>
    <w:link w:val="69"/>
    <w:unhideWhenUsed/>
    <w:qFormat/>
    <w:uiPriority w:val="99"/>
    <w:pPr>
      <w:spacing w:after="120"/>
      <w:ind w:left="420" w:leftChars="200"/>
    </w:pPr>
  </w:style>
  <w:style w:type="paragraph" w:styleId="13">
    <w:name w:val="Block Text"/>
    <w:basedOn w:val="1"/>
    <w:qFormat/>
    <w:uiPriority w:val="0"/>
    <w:pPr>
      <w:tabs>
        <w:tab w:val="left" w:pos="8364"/>
      </w:tabs>
      <w:snapToGrid w:val="0"/>
      <w:spacing w:line="240" w:lineRule="atLeast"/>
      <w:ind w:left="1260" w:right="-57"/>
    </w:pPr>
    <w:rPr>
      <w:rFonts w:ascii="宋体" w:hAnsi="Calibri" w:eastAsia="宋体" w:cs="Times New Roman"/>
      <w:color w:val="FF0000"/>
      <w:szCs w:val="24"/>
    </w:rPr>
  </w:style>
  <w:style w:type="paragraph" w:styleId="14">
    <w:name w:val="toc 5"/>
    <w:basedOn w:val="1"/>
    <w:next w:val="1"/>
    <w:qFormat/>
    <w:uiPriority w:val="39"/>
    <w:pPr>
      <w:ind w:left="840"/>
      <w:jc w:val="left"/>
    </w:pPr>
    <w:rPr>
      <w:rFonts w:ascii="Calibri" w:hAnsi="Calibri" w:eastAsia="宋体" w:cs="Times New Roman"/>
      <w:sz w:val="20"/>
      <w:szCs w:val="20"/>
    </w:rPr>
  </w:style>
  <w:style w:type="paragraph" w:styleId="15">
    <w:name w:val="toc 3"/>
    <w:basedOn w:val="1"/>
    <w:next w:val="1"/>
    <w:qFormat/>
    <w:uiPriority w:val="39"/>
    <w:pPr>
      <w:ind w:left="420"/>
      <w:jc w:val="left"/>
    </w:pPr>
    <w:rPr>
      <w:rFonts w:ascii="Calibri" w:hAnsi="Calibri" w:eastAsia="宋体" w:cs="Times New Roman"/>
      <w:sz w:val="20"/>
      <w:szCs w:val="20"/>
    </w:rPr>
  </w:style>
  <w:style w:type="paragraph" w:styleId="16">
    <w:name w:val="Plain Text"/>
    <w:basedOn w:val="1"/>
    <w:link w:val="89"/>
    <w:unhideWhenUsed/>
    <w:qFormat/>
    <w:uiPriority w:val="0"/>
    <w:rPr>
      <w:rFonts w:ascii="宋体" w:hAnsi="Courier New" w:cs="Courier New"/>
      <w:szCs w:val="21"/>
    </w:rPr>
  </w:style>
  <w:style w:type="paragraph" w:styleId="17">
    <w:name w:val="toc 8"/>
    <w:basedOn w:val="1"/>
    <w:next w:val="1"/>
    <w:qFormat/>
    <w:uiPriority w:val="39"/>
    <w:pPr>
      <w:ind w:left="1470"/>
      <w:jc w:val="left"/>
    </w:pPr>
    <w:rPr>
      <w:rFonts w:ascii="Calibri" w:hAnsi="Calibri" w:eastAsia="宋体" w:cs="Times New Roman"/>
      <w:sz w:val="20"/>
      <w:szCs w:val="20"/>
    </w:rPr>
  </w:style>
  <w:style w:type="paragraph" w:styleId="18">
    <w:name w:val="Date"/>
    <w:basedOn w:val="1"/>
    <w:next w:val="1"/>
    <w:link w:val="47"/>
    <w:qFormat/>
    <w:uiPriority w:val="0"/>
    <w:rPr>
      <w:rFonts w:ascii="仿宋_GB2312" w:hAnsi="Times New Roman" w:eastAsia="仿宋_GB2312" w:cs="Times New Roman"/>
      <w:sz w:val="30"/>
      <w:szCs w:val="20"/>
      <w:lang w:bidi="he-IL"/>
    </w:rPr>
  </w:style>
  <w:style w:type="paragraph" w:styleId="19">
    <w:name w:val="Body Text Indent 2"/>
    <w:basedOn w:val="1"/>
    <w:link w:val="149"/>
    <w:semiHidden/>
    <w:unhideWhenUsed/>
    <w:qFormat/>
    <w:uiPriority w:val="99"/>
    <w:pPr>
      <w:spacing w:after="120" w:line="480" w:lineRule="auto"/>
      <w:ind w:left="420" w:leftChars="200"/>
    </w:pPr>
  </w:style>
  <w:style w:type="paragraph" w:styleId="20">
    <w:name w:val="Balloon Text"/>
    <w:basedOn w:val="1"/>
    <w:link w:val="46"/>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qFormat/>
    <w:uiPriority w:val="39"/>
    <w:rPr>
      <w:rFonts w:ascii="Times New Roman" w:hAnsi="Times New Roman" w:eastAsia="黑体" w:cs="Times New Roman"/>
      <w:b/>
      <w:sz w:val="28"/>
      <w:szCs w:val="20"/>
    </w:rPr>
  </w:style>
  <w:style w:type="paragraph" w:styleId="24">
    <w:name w:val="index 1"/>
    <w:basedOn w:val="1"/>
    <w:next w:val="1"/>
    <w:semiHidden/>
    <w:unhideWhenUsed/>
    <w:qFormat/>
    <w:uiPriority w:val="99"/>
  </w:style>
  <w:style w:type="paragraph" w:styleId="25">
    <w:name w:val="toc 4"/>
    <w:basedOn w:val="1"/>
    <w:next w:val="1"/>
    <w:qFormat/>
    <w:uiPriority w:val="39"/>
    <w:pPr>
      <w:ind w:left="630"/>
      <w:jc w:val="left"/>
    </w:pPr>
    <w:rPr>
      <w:rFonts w:ascii="Calibri" w:hAnsi="Calibri" w:eastAsia="宋体" w:cs="Times New Roman"/>
      <w:sz w:val="20"/>
      <w:szCs w:val="20"/>
    </w:rPr>
  </w:style>
  <w:style w:type="paragraph" w:styleId="26">
    <w:name w:val="toc 6"/>
    <w:basedOn w:val="1"/>
    <w:next w:val="1"/>
    <w:qFormat/>
    <w:uiPriority w:val="39"/>
    <w:pPr>
      <w:ind w:left="1050"/>
      <w:jc w:val="left"/>
    </w:pPr>
    <w:rPr>
      <w:rFonts w:ascii="Calibri" w:hAnsi="Calibri" w:eastAsia="宋体" w:cs="Times New Roman"/>
      <w:sz w:val="20"/>
      <w:szCs w:val="20"/>
    </w:rPr>
  </w:style>
  <w:style w:type="paragraph" w:styleId="27">
    <w:name w:val="Body Text Indent 3"/>
    <w:basedOn w:val="1"/>
    <w:link w:val="152"/>
    <w:semiHidden/>
    <w:unhideWhenUsed/>
    <w:qFormat/>
    <w:uiPriority w:val="99"/>
    <w:pPr>
      <w:spacing w:after="120"/>
      <w:ind w:left="420" w:leftChars="200"/>
    </w:pPr>
    <w:rPr>
      <w:sz w:val="16"/>
      <w:szCs w:val="16"/>
    </w:rPr>
  </w:style>
  <w:style w:type="paragraph" w:styleId="28">
    <w:name w:val="toc 2"/>
    <w:basedOn w:val="29"/>
    <w:next w:val="29"/>
    <w:qFormat/>
    <w:uiPriority w:val="0"/>
    <w:pPr>
      <w:ind w:left="420"/>
    </w:pPr>
    <w:rPr>
      <w:rFonts w:eastAsia="仿宋_GB2312"/>
      <w:b/>
      <w:sz w:val="24"/>
    </w:rPr>
  </w:style>
  <w:style w:type="paragraph" w:styleId="29">
    <w:name w:val="index 2"/>
    <w:basedOn w:val="1"/>
    <w:next w:val="1"/>
    <w:qFormat/>
    <w:uiPriority w:val="0"/>
    <w:pPr>
      <w:ind w:left="200" w:leftChars="200"/>
    </w:pPr>
    <w:rPr>
      <w:rFonts w:ascii="Times New Roman" w:hAnsi="Times New Roman" w:eastAsia="宋体" w:cs="Times New Roman"/>
      <w:szCs w:val="20"/>
    </w:rPr>
  </w:style>
  <w:style w:type="paragraph" w:styleId="30">
    <w:name w:val="toc 9"/>
    <w:basedOn w:val="1"/>
    <w:next w:val="1"/>
    <w:qFormat/>
    <w:uiPriority w:val="39"/>
    <w:pPr>
      <w:ind w:left="1680"/>
      <w:jc w:val="left"/>
    </w:pPr>
    <w:rPr>
      <w:rFonts w:ascii="Calibri" w:hAnsi="Calibri" w:eastAsia="宋体" w:cs="Times New Roman"/>
      <w:sz w:val="20"/>
      <w:szCs w:val="20"/>
    </w:rPr>
  </w:style>
  <w:style w:type="paragraph" w:styleId="3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2">
    <w:name w:val="Title"/>
    <w:basedOn w:val="1"/>
    <w:next w:val="1"/>
    <w:link w:val="110"/>
    <w:qFormat/>
    <w:uiPriority w:val="0"/>
    <w:pPr>
      <w:numPr>
        <w:ilvl w:val="0"/>
        <w:numId w:val="1"/>
      </w:numPr>
      <w:tabs>
        <w:tab w:val="left" w:pos="360"/>
      </w:tabs>
      <w:jc w:val="left"/>
      <w:outlineLvl w:val="0"/>
    </w:pPr>
    <w:rPr>
      <w:rFonts w:ascii="Cambria" w:hAnsi="Cambria"/>
      <w:b/>
      <w:bCs/>
      <w:sz w:val="28"/>
      <w:szCs w:val="32"/>
    </w:rPr>
  </w:style>
  <w:style w:type="paragraph" w:styleId="33">
    <w:name w:val="annotation subject"/>
    <w:basedOn w:val="9"/>
    <w:next w:val="9"/>
    <w:link w:val="107"/>
    <w:unhideWhenUsed/>
    <w:qFormat/>
    <w:uiPriority w:val="99"/>
    <w:rPr>
      <w:b/>
      <w:bCs/>
      <w:sz w:val="21"/>
    </w:rPr>
  </w:style>
  <w:style w:type="paragraph" w:styleId="34">
    <w:name w:val="Body Text First Indent"/>
    <w:basedOn w:val="10"/>
    <w:next w:val="35"/>
    <w:link w:val="113"/>
    <w:qFormat/>
    <w:uiPriority w:val="0"/>
    <w:pPr>
      <w:tabs>
        <w:tab w:val="left" w:pos="567"/>
      </w:tabs>
      <w:spacing w:before="120" w:line="22" w:lineRule="atLeast"/>
      <w:ind w:firstLine="420" w:firstLineChars="100"/>
    </w:pPr>
    <w:rPr>
      <w:rFonts w:ascii="Times New Roman" w:hAnsi="Times New Roman" w:eastAsia="宋体" w:cs="Times New Roman"/>
      <w:szCs w:val="24"/>
    </w:rPr>
  </w:style>
  <w:style w:type="paragraph" w:styleId="35">
    <w:name w:val="Body Text First Indent 2"/>
    <w:basedOn w:val="12"/>
    <w:link w:val="85"/>
    <w:unhideWhenUsed/>
    <w:qFormat/>
    <w:uiPriority w:val="99"/>
    <w:pPr>
      <w:ind w:firstLine="420" w:firstLineChars="2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FollowedHyperlink"/>
    <w:basedOn w:val="38"/>
    <w:semiHidden/>
    <w:unhideWhenUsed/>
    <w:qFormat/>
    <w:uiPriority w:val="99"/>
    <w:rPr>
      <w:color w:val="800080"/>
      <w:u w:val="single"/>
    </w:rPr>
  </w:style>
  <w:style w:type="character" w:styleId="41">
    <w:name w:val="Hyperlink"/>
    <w:basedOn w:val="38"/>
    <w:qFormat/>
    <w:uiPriority w:val="99"/>
    <w:rPr>
      <w:rFonts w:cs="Times New Roman"/>
      <w:color w:val="0000FF"/>
      <w:u w:val="single"/>
    </w:rPr>
  </w:style>
  <w:style w:type="character" w:styleId="42">
    <w:name w:val="annotation reference"/>
    <w:basedOn w:val="38"/>
    <w:unhideWhenUsed/>
    <w:qFormat/>
    <w:uiPriority w:val="99"/>
    <w:rPr>
      <w:sz w:val="21"/>
      <w:szCs w:val="21"/>
    </w:rPr>
  </w:style>
  <w:style w:type="character" w:customStyle="1" w:styleId="43">
    <w:name w:val="标题 1 Char"/>
    <w:basedOn w:val="38"/>
    <w:link w:val="2"/>
    <w:qFormat/>
    <w:uiPriority w:val="9"/>
    <w:rPr>
      <w:rFonts w:ascii="Arial" w:hAnsi="Arial" w:eastAsia="仿宋_GB2312" w:cs="Times New Roman"/>
      <w:sz w:val="28"/>
      <w:szCs w:val="20"/>
      <w:lang w:bidi="he-IL"/>
    </w:rPr>
  </w:style>
  <w:style w:type="character" w:customStyle="1" w:styleId="44">
    <w:name w:val="标题 2 Char"/>
    <w:basedOn w:val="38"/>
    <w:link w:val="3"/>
    <w:qFormat/>
    <w:uiPriority w:val="9"/>
    <w:rPr>
      <w:rFonts w:ascii="Arial" w:hAnsi="Arial" w:eastAsia="黑体" w:cs="Times New Roman"/>
      <w:b/>
      <w:bCs/>
      <w:sz w:val="32"/>
      <w:szCs w:val="32"/>
    </w:rPr>
  </w:style>
  <w:style w:type="character" w:customStyle="1" w:styleId="45">
    <w:name w:val="标题 3 Char1"/>
    <w:link w:val="4"/>
    <w:qFormat/>
    <w:uiPriority w:val="0"/>
    <w:rPr>
      <w:rFonts w:ascii="Calibri" w:hAnsi="Calibri" w:eastAsia="宋体" w:cs="Times New Roman"/>
      <w:b/>
      <w:bCs/>
      <w:sz w:val="32"/>
      <w:szCs w:val="32"/>
    </w:rPr>
  </w:style>
  <w:style w:type="character" w:customStyle="1" w:styleId="46">
    <w:name w:val="批注框文本 Char"/>
    <w:basedOn w:val="38"/>
    <w:link w:val="20"/>
    <w:qFormat/>
    <w:uiPriority w:val="99"/>
    <w:rPr>
      <w:sz w:val="18"/>
      <w:szCs w:val="18"/>
    </w:rPr>
  </w:style>
  <w:style w:type="character" w:customStyle="1" w:styleId="47">
    <w:name w:val="日期 Char"/>
    <w:basedOn w:val="38"/>
    <w:link w:val="18"/>
    <w:qFormat/>
    <w:uiPriority w:val="0"/>
    <w:rPr>
      <w:rFonts w:ascii="仿宋_GB2312" w:hAnsi="Times New Roman" w:eastAsia="仿宋_GB2312" w:cs="Times New Roman"/>
      <w:sz w:val="30"/>
      <w:szCs w:val="20"/>
      <w:lang w:bidi="he-IL"/>
    </w:rPr>
  </w:style>
  <w:style w:type="paragraph" w:customStyle="1" w:styleId="48">
    <w:name w:val="正文1"/>
    <w:basedOn w:val="1"/>
    <w:qFormat/>
    <w:uiPriority w:val="0"/>
    <w:pPr>
      <w:adjustRightInd w:val="0"/>
      <w:spacing w:before="60" w:after="60" w:line="360" w:lineRule="auto"/>
      <w:textAlignment w:val="baseline"/>
    </w:pPr>
    <w:rPr>
      <w:rFonts w:ascii="Arial" w:hAnsi="Arial" w:eastAsia="宋体" w:cs="Times New Roman"/>
      <w:szCs w:val="20"/>
    </w:rPr>
  </w:style>
  <w:style w:type="character" w:customStyle="1" w:styleId="49">
    <w:name w:val="apple-converted-space"/>
    <w:qFormat/>
    <w:uiPriority w:val="0"/>
  </w:style>
  <w:style w:type="character" w:customStyle="1" w:styleId="50">
    <w:name w:val="页眉 Char"/>
    <w:basedOn w:val="38"/>
    <w:link w:val="22"/>
    <w:qFormat/>
    <w:uiPriority w:val="0"/>
    <w:rPr>
      <w:sz w:val="18"/>
      <w:szCs w:val="18"/>
    </w:rPr>
  </w:style>
  <w:style w:type="character" w:customStyle="1" w:styleId="51">
    <w:name w:val="页脚 Char"/>
    <w:basedOn w:val="38"/>
    <w:link w:val="21"/>
    <w:qFormat/>
    <w:uiPriority w:val="99"/>
    <w:rPr>
      <w:sz w:val="18"/>
      <w:szCs w:val="18"/>
    </w:rPr>
  </w:style>
  <w:style w:type="paragraph" w:customStyle="1" w:styleId="52">
    <w:name w:val="p0"/>
    <w:basedOn w:val="1"/>
    <w:qFormat/>
    <w:uiPriority w:val="0"/>
    <w:pPr>
      <w:widowControl/>
    </w:pPr>
    <w:rPr>
      <w:rFonts w:ascii="Times New Roman" w:hAnsi="Times New Roman" w:eastAsia="宋体" w:cs="Times New Roman"/>
      <w:kern w:val="0"/>
      <w:szCs w:val="21"/>
    </w:rPr>
  </w:style>
  <w:style w:type="paragraph" w:styleId="53">
    <w:name w:val="List Paragraph"/>
    <w:basedOn w:val="1"/>
    <w:link w:val="54"/>
    <w:qFormat/>
    <w:uiPriority w:val="34"/>
    <w:pPr>
      <w:spacing w:line="360" w:lineRule="auto"/>
      <w:ind w:firstLine="420" w:firstLineChars="200"/>
    </w:pPr>
    <w:rPr>
      <w:rFonts w:ascii="Times New Roman" w:hAnsi="Times New Roman" w:eastAsia="宋体" w:cs="Times New Roman"/>
      <w:szCs w:val="20"/>
    </w:rPr>
  </w:style>
  <w:style w:type="character" w:customStyle="1" w:styleId="54">
    <w:name w:val="列出段落 Char"/>
    <w:link w:val="53"/>
    <w:qFormat/>
    <w:uiPriority w:val="34"/>
    <w:rPr>
      <w:rFonts w:ascii="Times New Roman" w:hAnsi="Times New Roman" w:eastAsia="宋体" w:cs="Times New Roman"/>
      <w:szCs w:val="20"/>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6">
    <w:name w:val="无"/>
    <w:qFormat/>
    <w:uiPriority w:val="0"/>
  </w:style>
  <w:style w:type="paragraph" w:customStyle="1" w:styleId="57">
    <w:name w:val="列出段落1"/>
    <w:qFormat/>
    <w:uiPriority w:val="34"/>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58">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val="en-GB" w:eastAsia="en-US"/>
    </w:rPr>
  </w:style>
  <w:style w:type="character" w:customStyle="1" w:styleId="59">
    <w:name w:val="tpc_content1"/>
    <w:qFormat/>
    <w:uiPriority w:val="0"/>
    <w:rPr>
      <w:sz w:val="20"/>
      <w:szCs w:val="20"/>
    </w:rPr>
  </w:style>
  <w:style w:type="paragraph" w:customStyle="1" w:styleId="60">
    <w:name w:val="Text"/>
    <w:basedOn w:val="1"/>
    <w:qFormat/>
    <w:uiPriority w:val="0"/>
    <w:pPr>
      <w:widowControl/>
      <w:spacing w:before="120"/>
    </w:pPr>
    <w:rPr>
      <w:rFonts w:ascii="Times New Roman" w:hAnsi="Times New Roman" w:eastAsia="宋体" w:cs="Times New Roman"/>
      <w:kern w:val="0"/>
      <w:sz w:val="24"/>
      <w:szCs w:val="20"/>
      <w:lang w:eastAsia="en-US"/>
    </w:rPr>
  </w:style>
  <w:style w:type="character" w:customStyle="1" w:styleId="61">
    <w:name w:val="标题 3 Char"/>
    <w:basedOn w:val="38"/>
    <w:qFormat/>
    <w:uiPriority w:val="0"/>
    <w:rPr>
      <w:b/>
      <w:bCs/>
      <w:sz w:val="32"/>
      <w:szCs w:val="32"/>
    </w:rPr>
  </w:style>
  <w:style w:type="character" w:customStyle="1" w:styleId="62">
    <w:name w:val="font131"/>
    <w:qFormat/>
    <w:uiPriority w:val="0"/>
    <w:rPr>
      <w:rFonts w:ascii="Arial" w:hAnsi="Arial" w:cs="Arial"/>
      <w:color w:val="000000"/>
      <w:sz w:val="20"/>
      <w:szCs w:val="20"/>
      <w:u w:val="none"/>
    </w:rPr>
  </w:style>
  <w:style w:type="character" w:customStyle="1" w:styleId="63">
    <w:name w:val="标准文本 Char"/>
    <w:link w:val="64"/>
    <w:qFormat/>
    <w:uiPriority w:val="0"/>
    <w:rPr>
      <w:rFonts w:eastAsia="宋体" w:cs="宋体"/>
      <w:sz w:val="24"/>
    </w:rPr>
  </w:style>
  <w:style w:type="paragraph" w:customStyle="1" w:styleId="64">
    <w:name w:val="标准文本"/>
    <w:basedOn w:val="1"/>
    <w:link w:val="63"/>
    <w:qFormat/>
    <w:uiPriority w:val="0"/>
    <w:pPr>
      <w:spacing w:line="360" w:lineRule="auto"/>
      <w:ind w:firstLine="480" w:firstLineChars="200"/>
    </w:pPr>
    <w:rPr>
      <w:rFonts w:eastAsia="宋体" w:cs="宋体"/>
      <w:sz w:val="24"/>
    </w:rPr>
  </w:style>
  <w:style w:type="character" w:customStyle="1" w:styleId="65">
    <w:name w:val="批注引用1"/>
    <w:qFormat/>
    <w:uiPriority w:val="0"/>
    <w:rPr>
      <w:rFonts w:cs="Times New Roman"/>
      <w:sz w:val="21"/>
      <w:szCs w:val="21"/>
    </w:rPr>
  </w:style>
  <w:style w:type="character" w:customStyle="1" w:styleId="66">
    <w:name w:val="font61"/>
    <w:qFormat/>
    <w:uiPriority w:val="0"/>
    <w:rPr>
      <w:rFonts w:hint="eastAsia" w:ascii="仿宋_GB2312" w:eastAsia="仿宋_GB2312" w:cs="仿宋_GB2312"/>
      <w:b/>
      <w:color w:val="000000"/>
      <w:sz w:val="18"/>
      <w:szCs w:val="18"/>
      <w:u w:val="none"/>
    </w:rPr>
  </w:style>
  <w:style w:type="character" w:customStyle="1" w:styleId="67">
    <w:name w:val="标准正文 Char"/>
    <w:link w:val="68"/>
    <w:qFormat/>
    <w:uiPriority w:val="0"/>
    <w:rPr>
      <w:sz w:val="24"/>
    </w:rPr>
  </w:style>
  <w:style w:type="paragraph" w:customStyle="1" w:styleId="68">
    <w:name w:val="标准正文"/>
    <w:basedOn w:val="12"/>
    <w:link w:val="67"/>
    <w:qFormat/>
    <w:uiPriority w:val="0"/>
    <w:pPr>
      <w:spacing w:before="60" w:after="60" w:line="360" w:lineRule="auto"/>
      <w:ind w:left="0" w:leftChars="0" w:firstLine="482"/>
    </w:pPr>
    <w:rPr>
      <w:sz w:val="24"/>
    </w:rPr>
  </w:style>
  <w:style w:type="character" w:customStyle="1" w:styleId="69">
    <w:name w:val="正文文本缩进 Char2"/>
    <w:basedOn w:val="38"/>
    <w:link w:val="12"/>
    <w:semiHidden/>
    <w:qFormat/>
    <w:uiPriority w:val="99"/>
  </w:style>
  <w:style w:type="character" w:customStyle="1" w:styleId="70">
    <w:name w:val="纯文本 Char1"/>
    <w:link w:val="71"/>
    <w:qFormat/>
    <w:uiPriority w:val="0"/>
    <w:rPr>
      <w:rFonts w:ascii="宋体" w:hAnsi="Courier New" w:cs="Courier New"/>
      <w:szCs w:val="21"/>
    </w:rPr>
  </w:style>
  <w:style w:type="paragraph" w:customStyle="1" w:styleId="71">
    <w:name w:val="纯文本1"/>
    <w:basedOn w:val="1"/>
    <w:link w:val="70"/>
    <w:qFormat/>
    <w:uiPriority w:val="99"/>
    <w:rPr>
      <w:rFonts w:ascii="宋体" w:hAnsi="Courier New" w:cs="Courier New"/>
      <w:szCs w:val="21"/>
    </w:rPr>
  </w:style>
  <w:style w:type="character" w:customStyle="1" w:styleId="72">
    <w:name w:val="标题 Char1"/>
    <w:qFormat/>
    <w:uiPriority w:val="10"/>
    <w:rPr>
      <w:rFonts w:ascii="Cambria" w:hAnsi="Cambria" w:cs="Times New Roman"/>
      <w:b/>
      <w:bCs/>
      <w:kern w:val="2"/>
      <w:sz w:val="32"/>
      <w:szCs w:val="32"/>
    </w:rPr>
  </w:style>
  <w:style w:type="character" w:customStyle="1" w:styleId="73">
    <w:name w:val="批注文字 Char"/>
    <w:link w:val="9"/>
    <w:qFormat/>
    <w:uiPriority w:val="99"/>
    <w:rPr>
      <w:rFonts w:cs="Times New Roman"/>
      <w:sz w:val="24"/>
      <w:szCs w:val="24"/>
    </w:rPr>
  </w:style>
  <w:style w:type="character" w:customStyle="1" w:styleId="74">
    <w:name w:val="页码1"/>
    <w:qFormat/>
    <w:uiPriority w:val="0"/>
    <w:rPr>
      <w:rFonts w:cs="Times New Roman"/>
    </w:rPr>
  </w:style>
  <w:style w:type="character" w:customStyle="1" w:styleId="75">
    <w:name w:val="font31"/>
    <w:basedOn w:val="38"/>
    <w:qFormat/>
    <w:uiPriority w:val="0"/>
    <w:rPr>
      <w:rFonts w:hint="eastAsia" w:ascii="仿宋_GB2312" w:eastAsia="仿宋_GB2312" w:cs="仿宋_GB2312"/>
      <w:color w:val="000000"/>
      <w:sz w:val="21"/>
      <w:szCs w:val="21"/>
      <w:u w:val="none"/>
    </w:rPr>
  </w:style>
  <w:style w:type="character" w:customStyle="1" w:styleId="76">
    <w:name w:val="正文文本 Char"/>
    <w:qFormat/>
    <w:uiPriority w:val="99"/>
    <w:rPr>
      <w:rFonts w:cs="Times New Roman"/>
      <w:kern w:val="2"/>
      <w:sz w:val="24"/>
      <w:szCs w:val="24"/>
    </w:rPr>
  </w:style>
  <w:style w:type="character" w:customStyle="1" w:styleId="77">
    <w:name w:val="font11"/>
    <w:qFormat/>
    <w:uiPriority w:val="0"/>
    <w:rPr>
      <w:rFonts w:hint="eastAsia" w:ascii="楷体_GB2312" w:eastAsia="楷体_GB2312" w:cs="楷体_GB2312"/>
      <w:color w:val="000000"/>
      <w:sz w:val="20"/>
      <w:szCs w:val="20"/>
      <w:u w:val="single"/>
    </w:rPr>
  </w:style>
  <w:style w:type="character" w:customStyle="1" w:styleId="78">
    <w:name w:val="文档结构图 Char1"/>
    <w:link w:val="8"/>
    <w:qFormat/>
    <w:uiPriority w:val="99"/>
    <w:rPr>
      <w:rFonts w:ascii="宋体"/>
      <w:sz w:val="18"/>
      <w:szCs w:val="18"/>
    </w:rPr>
  </w:style>
  <w:style w:type="character" w:customStyle="1" w:styleId="79">
    <w:name w:val="font51"/>
    <w:qFormat/>
    <w:uiPriority w:val="0"/>
    <w:rPr>
      <w:rFonts w:hint="eastAsia" w:ascii="仿宋_GB2312" w:eastAsia="仿宋_GB2312" w:cs="仿宋_GB2312"/>
      <w:color w:val="000000"/>
      <w:sz w:val="18"/>
      <w:szCs w:val="18"/>
      <w:u w:val="none"/>
    </w:rPr>
  </w:style>
  <w:style w:type="character" w:customStyle="1" w:styleId="80">
    <w:name w:val="font101"/>
    <w:qFormat/>
    <w:uiPriority w:val="0"/>
    <w:rPr>
      <w:rFonts w:hint="eastAsia" w:ascii="仿宋_GB2312" w:eastAsia="仿宋_GB2312" w:cs="仿宋_GB2312"/>
      <w:color w:val="000000"/>
      <w:sz w:val="21"/>
      <w:szCs w:val="21"/>
      <w:u w:val="none"/>
      <w:vertAlign w:val="superscript"/>
    </w:rPr>
  </w:style>
  <w:style w:type="character" w:customStyle="1" w:styleId="81">
    <w:name w:val="正文文本缩进 Char"/>
    <w:link w:val="82"/>
    <w:qFormat/>
    <w:uiPriority w:val="0"/>
    <w:rPr>
      <w:rFonts w:cs="Times New Roman"/>
      <w:sz w:val="24"/>
      <w:szCs w:val="24"/>
    </w:rPr>
  </w:style>
  <w:style w:type="paragraph" w:customStyle="1" w:styleId="82">
    <w:name w:val="正文文本缩进1"/>
    <w:basedOn w:val="1"/>
    <w:link w:val="81"/>
    <w:qFormat/>
    <w:uiPriority w:val="0"/>
    <w:pPr>
      <w:tabs>
        <w:tab w:val="left" w:pos="5580"/>
      </w:tabs>
      <w:spacing w:before="120" w:line="360" w:lineRule="auto"/>
      <w:ind w:firstLine="454"/>
    </w:pPr>
    <w:rPr>
      <w:rFonts w:cs="Times New Roman"/>
      <w:sz w:val="24"/>
      <w:szCs w:val="24"/>
    </w:rPr>
  </w:style>
  <w:style w:type="character" w:customStyle="1" w:styleId="83">
    <w:name w:val="font121"/>
    <w:qFormat/>
    <w:uiPriority w:val="0"/>
    <w:rPr>
      <w:rFonts w:hint="default" w:ascii="Times New Roman" w:hAnsi="Times New Roman" w:cs="Times New Roman"/>
      <w:color w:val="000000"/>
      <w:sz w:val="20"/>
      <w:szCs w:val="20"/>
      <w:u w:val="none"/>
    </w:rPr>
  </w:style>
  <w:style w:type="character" w:customStyle="1" w:styleId="84">
    <w:name w:val="font71"/>
    <w:qFormat/>
    <w:uiPriority w:val="0"/>
    <w:rPr>
      <w:rFonts w:hint="eastAsia" w:ascii="仿宋_GB2312" w:eastAsia="仿宋_GB2312" w:cs="仿宋_GB2312"/>
      <w:b/>
      <w:color w:val="000000"/>
      <w:sz w:val="15"/>
      <w:szCs w:val="15"/>
      <w:u w:val="none"/>
    </w:rPr>
  </w:style>
  <w:style w:type="character" w:customStyle="1" w:styleId="85">
    <w:name w:val="正文首行缩进 2 Char"/>
    <w:basedOn w:val="86"/>
    <w:link w:val="35"/>
    <w:qFormat/>
    <w:uiPriority w:val="99"/>
    <w:rPr>
      <w:kern w:val="2"/>
      <w:sz w:val="21"/>
      <w:szCs w:val="24"/>
    </w:rPr>
  </w:style>
  <w:style w:type="character" w:customStyle="1" w:styleId="86">
    <w:name w:val="正文文本缩进 Char1"/>
    <w:qFormat/>
    <w:uiPriority w:val="99"/>
    <w:rPr>
      <w:kern w:val="2"/>
      <w:sz w:val="21"/>
      <w:szCs w:val="24"/>
    </w:rPr>
  </w:style>
  <w:style w:type="character" w:customStyle="1" w:styleId="87">
    <w:name w:val="H1 Char"/>
    <w:qFormat/>
    <w:uiPriority w:val="0"/>
    <w:rPr>
      <w:rFonts w:ascii="宋体" w:hAnsi="Times New Roman" w:eastAsia="宋体" w:cs="Times New Roman"/>
      <w:b/>
      <w:kern w:val="44"/>
      <w:sz w:val="32"/>
      <w:szCs w:val="20"/>
    </w:rPr>
  </w:style>
  <w:style w:type="character" w:customStyle="1" w:styleId="88">
    <w:name w:val="font01"/>
    <w:qFormat/>
    <w:uiPriority w:val="0"/>
    <w:rPr>
      <w:rFonts w:hint="eastAsia" w:ascii="宋体" w:hAnsi="宋体" w:eastAsia="宋体" w:cs="宋体"/>
      <w:color w:val="FF0000"/>
      <w:sz w:val="22"/>
      <w:szCs w:val="22"/>
      <w:u w:val="none"/>
    </w:rPr>
  </w:style>
  <w:style w:type="character" w:customStyle="1" w:styleId="89">
    <w:name w:val="纯文本 Char2"/>
    <w:link w:val="16"/>
    <w:qFormat/>
    <w:uiPriority w:val="99"/>
    <w:rPr>
      <w:rFonts w:ascii="宋体" w:hAnsi="Courier New" w:cs="Courier New"/>
      <w:szCs w:val="21"/>
    </w:rPr>
  </w:style>
  <w:style w:type="character" w:customStyle="1" w:styleId="90">
    <w:name w:val="正文文本缩进 3 Char"/>
    <w:link w:val="91"/>
    <w:qFormat/>
    <w:uiPriority w:val="0"/>
    <w:rPr>
      <w:rFonts w:cs="Times New Roman"/>
      <w:sz w:val="16"/>
      <w:szCs w:val="16"/>
    </w:rPr>
  </w:style>
  <w:style w:type="paragraph" w:customStyle="1" w:styleId="91">
    <w:name w:val="正文文本缩进 31"/>
    <w:basedOn w:val="1"/>
    <w:link w:val="90"/>
    <w:qFormat/>
    <w:uiPriority w:val="0"/>
    <w:pPr>
      <w:autoSpaceDE w:val="0"/>
      <w:autoSpaceDN w:val="0"/>
      <w:adjustRightInd w:val="0"/>
      <w:spacing w:before="120" w:line="22" w:lineRule="atLeast"/>
      <w:ind w:left="720" w:firstLine="480"/>
      <w:jc w:val="left"/>
    </w:pPr>
    <w:rPr>
      <w:rFonts w:cs="Times New Roman"/>
      <w:sz w:val="16"/>
      <w:szCs w:val="16"/>
    </w:rPr>
  </w:style>
  <w:style w:type="character" w:customStyle="1" w:styleId="92">
    <w:name w:val="font81"/>
    <w:qFormat/>
    <w:uiPriority w:val="0"/>
    <w:rPr>
      <w:rFonts w:hint="default" w:ascii="Times New Roman" w:hAnsi="Times New Roman" w:cs="Times New Roman"/>
      <w:color w:val="000000"/>
      <w:sz w:val="21"/>
      <w:szCs w:val="21"/>
      <w:u w:val="none"/>
    </w:rPr>
  </w:style>
  <w:style w:type="character" w:customStyle="1" w:styleId="93">
    <w:name w:val="纯文本 Char"/>
    <w:qFormat/>
    <w:uiPriority w:val="0"/>
    <w:rPr>
      <w:rFonts w:ascii="宋体" w:hAnsi="Courier New" w:eastAsia="宋体" w:cs="Courier New"/>
      <w:sz w:val="21"/>
      <w:szCs w:val="21"/>
      <w:u w:color="000000"/>
    </w:rPr>
  </w:style>
  <w:style w:type="character" w:customStyle="1" w:styleId="94">
    <w:name w:val="font112"/>
    <w:qFormat/>
    <w:uiPriority w:val="0"/>
    <w:rPr>
      <w:rFonts w:hint="eastAsia" w:ascii="宋体" w:hAnsi="宋体" w:eastAsia="宋体" w:cs="宋体"/>
      <w:color w:val="000000"/>
      <w:sz w:val="20"/>
      <w:szCs w:val="20"/>
      <w:u w:val="none"/>
    </w:rPr>
  </w:style>
  <w:style w:type="character" w:customStyle="1" w:styleId="95">
    <w:name w:val="font21"/>
    <w:qFormat/>
    <w:uiPriority w:val="0"/>
    <w:rPr>
      <w:rFonts w:hint="eastAsia" w:ascii="仿宋_GB2312" w:eastAsia="仿宋_GB2312" w:cs="仿宋_GB2312"/>
      <w:color w:val="000000"/>
      <w:sz w:val="24"/>
      <w:szCs w:val="24"/>
      <w:u w:val="none"/>
    </w:rPr>
  </w:style>
  <w:style w:type="character" w:customStyle="1" w:styleId="96">
    <w:name w:val="正文格式 Char"/>
    <w:link w:val="97"/>
    <w:qFormat/>
    <w:uiPriority w:val="0"/>
    <w:rPr>
      <w:sz w:val="24"/>
      <w:szCs w:val="24"/>
    </w:rPr>
  </w:style>
  <w:style w:type="paragraph" w:customStyle="1" w:styleId="97">
    <w:name w:val="正文格式"/>
    <w:basedOn w:val="1"/>
    <w:link w:val="96"/>
    <w:qFormat/>
    <w:uiPriority w:val="0"/>
    <w:pPr>
      <w:widowControl/>
      <w:adjustRightInd w:val="0"/>
      <w:snapToGrid w:val="0"/>
      <w:spacing w:line="360" w:lineRule="auto"/>
      <w:ind w:firstLine="527"/>
      <w:textAlignment w:val="baseline"/>
    </w:pPr>
    <w:rPr>
      <w:sz w:val="24"/>
      <w:szCs w:val="24"/>
    </w:rPr>
  </w:style>
  <w:style w:type="character" w:customStyle="1" w:styleId="98">
    <w:name w:val="font41"/>
    <w:qFormat/>
    <w:uiPriority w:val="0"/>
    <w:rPr>
      <w:rFonts w:hint="eastAsia" w:ascii="仿宋_GB2312" w:eastAsia="仿宋_GB2312" w:cs="仿宋_GB2312"/>
      <w:b/>
      <w:color w:val="000000"/>
      <w:sz w:val="24"/>
      <w:szCs w:val="24"/>
      <w:u w:val="none"/>
    </w:rPr>
  </w:style>
  <w:style w:type="character" w:customStyle="1" w:styleId="99">
    <w:name w:val="正文文本缩进 2 Char"/>
    <w:link w:val="100"/>
    <w:qFormat/>
    <w:uiPriority w:val="0"/>
    <w:rPr>
      <w:rFonts w:cs="Times New Roman"/>
      <w:sz w:val="24"/>
      <w:szCs w:val="24"/>
    </w:rPr>
  </w:style>
  <w:style w:type="paragraph" w:customStyle="1" w:styleId="100">
    <w:name w:val="正文文本缩进 21"/>
    <w:basedOn w:val="1"/>
    <w:link w:val="99"/>
    <w:qFormat/>
    <w:uiPriority w:val="0"/>
    <w:pPr>
      <w:ind w:firstLine="480" w:firstLineChars="200"/>
    </w:pPr>
    <w:rPr>
      <w:rFonts w:cs="Times New Roman"/>
      <w:sz w:val="24"/>
      <w:szCs w:val="24"/>
    </w:rPr>
  </w:style>
  <w:style w:type="character" w:customStyle="1" w:styleId="101">
    <w:name w:val="font91"/>
    <w:qFormat/>
    <w:uiPriority w:val="0"/>
    <w:rPr>
      <w:rFonts w:hint="eastAsia" w:ascii="仿宋_GB2312" w:eastAsia="仿宋_GB2312" w:cs="仿宋_GB2312"/>
      <w:color w:val="000000"/>
      <w:sz w:val="15"/>
      <w:szCs w:val="15"/>
      <w:u w:val="none"/>
    </w:rPr>
  </w:style>
  <w:style w:type="character" w:customStyle="1" w:styleId="102">
    <w:name w:val="font151"/>
    <w:qFormat/>
    <w:uiPriority w:val="0"/>
    <w:rPr>
      <w:rFonts w:hint="eastAsia" w:ascii="宋体" w:hAnsi="宋体" w:eastAsia="宋体" w:cs="宋体"/>
      <w:color w:val="000000"/>
      <w:sz w:val="20"/>
      <w:szCs w:val="20"/>
      <w:u w:val="none"/>
    </w:rPr>
  </w:style>
  <w:style w:type="character" w:customStyle="1" w:styleId="103">
    <w:name w:val="批注主题 Char"/>
    <w:link w:val="104"/>
    <w:qFormat/>
    <w:uiPriority w:val="99"/>
    <w:rPr>
      <w:rFonts w:cs="Times New Roman"/>
      <w:b/>
      <w:bCs/>
      <w:szCs w:val="24"/>
    </w:rPr>
  </w:style>
  <w:style w:type="paragraph" w:customStyle="1" w:styleId="104">
    <w:name w:val="批注主题1"/>
    <w:basedOn w:val="9"/>
    <w:next w:val="9"/>
    <w:link w:val="103"/>
    <w:qFormat/>
    <w:uiPriority w:val="99"/>
    <w:rPr>
      <w:b/>
      <w:bCs/>
      <w:sz w:val="21"/>
    </w:rPr>
  </w:style>
  <w:style w:type="character" w:customStyle="1" w:styleId="105">
    <w:name w:val="标题2 Char"/>
    <w:qFormat/>
    <w:uiPriority w:val="0"/>
    <w:rPr>
      <w:rFonts w:ascii="Arial" w:hAnsi="Arial" w:eastAsia="黑体" w:cs="Times New Roman"/>
      <w:b/>
      <w:kern w:val="0"/>
      <w:sz w:val="30"/>
      <w:szCs w:val="20"/>
    </w:rPr>
  </w:style>
  <w:style w:type="character" w:customStyle="1" w:styleId="106">
    <w:name w:val="普通文字1 Char Char"/>
    <w:qFormat/>
    <w:uiPriority w:val="0"/>
    <w:rPr>
      <w:rFonts w:ascii="宋体" w:hAnsi="Courier New" w:eastAsia="宋体"/>
      <w:kern w:val="2"/>
      <w:sz w:val="21"/>
      <w:lang w:val="en-US" w:eastAsia="zh-CN"/>
    </w:rPr>
  </w:style>
  <w:style w:type="character" w:customStyle="1" w:styleId="107">
    <w:name w:val="批注主题 Char1"/>
    <w:link w:val="33"/>
    <w:qFormat/>
    <w:uiPriority w:val="99"/>
    <w:rPr>
      <w:rFonts w:cs="Times New Roman"/>
      <w:b/>
      <w:bCs/>
      <w:szCs w:val="24"/>
    </w:rPr>
  </w:style>
  <w:style w:type="character" w:customStyle="1" w:styleId="108">
    <w:name w:val="文档结构图 Char"/>
    <w:link w:val="109"/>
    <w:qFormat/>
    <w:uiPriority w:val="99"/>
    <w:rPr>
      <w:sz w:val="16"/>
      <w:szCs w:val="16"/>
      <w:shd w:val="clear" w:color="auto" w:fill="000080"/>
    </w:rPr>
  </w:style>
  <w:style w:type="paragraph" w:customStyle="1" w:styleId="109">
    <w:name w:val="文档结构图1"/>
    <w:basedOn w:val="1"/>
    <w:link w:val="108"/>
    <w:qFormat/>
    <w:uiPriority w:val="99"/>
    <w:pPr>
      <w:shd w:val="clear" w:color="auto" w:fill="000080"/>
    </w:pPr>
    <w:rPr>
      <w:sz w:val="16"/>
      <w:szCs w:val="16"/>
    </w:rPr>
  </w:style>
  <w:style w:type="character" w:customStyle="1" w:styleId="110">
    <w:name w:val="标题 Char"/>
    <w:link w:val="32"/>
    <w:qFormat/>
    <w:uiPriority w:val="0"/>
    <w:rPr>
      <w:rFonts w:ascii="Cambria" w:hAnsi="Cambria"/>
      <w:b/>
      <w:bCs/>
      <w:sz w:val="28"/>
      <w:szCs w:val="32"/>
    </w:rPr>
  </w:style>
  <w:style w:type="character" w:customStyle="1" w:styleId="111">
    <w:name w:val="批注文字 Char1"/>
    <w:basedOn w:val="38"/>
    <w:semiHidden/>
    <w:qFormat/>
    <w:uiPriority w:val="99"/>
  </w:style>
  <w:style w:type="character" w:customStyle="1" w:styleId="112">
    <w:name w:val="正文文本 Char1"/>
    <w:basedOn w:val="38"/>
    <w:link w:val="10"/>
    <w:semiHidden/>
    <w:qFormat/>
    <w:uiPriority w:val="99"/>
  </w:style>
  <w:style w:type="character" w:customStyle="1" w:styleId="113">
    <w:name w:val="正文首行缩进 Char"/>
    <w:basedOn w:val="112"/>
    <w:link w:val="34"/>
    <w:qFormat/>
    <w:uiPriority w:val="0"/>
    <w:rPr>
      <w:rFonts w:ascii="Times New Roman" w:hAnsi="Times New Roman" w:eastAsia="宋体" w:cs="Times New Roman"/>
      <w:szCs w:val="24"/>
    </w:rPr>
  </w:style>
  <w:style w:type="character" w:customStyle="1" w:styleId="114">
    <w:name w:val="标题 Char2"/>
    <w:basedOn w:val="38"/>
    <w:qFormat/>
    <w:uiPriority w:val="10"/>
    <w:rPr>
      <w:rFonts w:eastAsia="宋体" w:asciiTheme="majorHAnsi" w:hAnsiTheme="majorHAnsi" w:cstheme="majorBidi"/>
      <w:b/>
      <w:bCs/>
      <w:sz w:val="32"/>
      <w:szCs w:val="32"/>
    </w:rPr>
  </w:style>
  <w:style w:type="character" w:customStyle="1" w:styleId="115">
    <w:name w:val="正文首行缩进 2 Char1"/>
    <w:basedOn w:val="69"/>
    <w:semiHidden/>
    <w:qFormat/>
    <w:uiPriority w:val="99"/>
  </w:style>
  <w:style w:type="character" w:customStyle="1" w:styleId="116">
    <w:name w:val="纯文本 Char3"/>
    <w:basedOn w:val="38"/>
    <w:semiHidden/>
    <w:qFormat/>
    <w:uiPriority w:val="99"/>
    <w:rPr>
      <w:rFonts w:ascii="宋体" w:hAnsi="Courier New" w:eastAsia="宋体" w:cs="Courier New"/>
      <w:szCs w:val="21"/>
    </w:rPr>
  </w:style>
  <w:style w:type="character" w:customStyle="1" w:styleId="117">
    <w:name w:val="批注主题 Char2"/>
    <w:basedOn w:val="111"/>
    <w:semiHidden/>
    <w:qFormat/>
    <w:uiPriority w:val="99"/>
    <w:rPr>
      <w:b/>
      <w:bCs/>
    </w:rPr>
  </w:style>
  <w:style w:type="character" w:customStyle="1" w:styleId="118">
    <w:name w:val="文档结构图 Char2"/>
    <w:basedOn w:val="38"/>
    <w:semiHidden/>
    <w:qFormat/>
    <w:uiPriority w:val="99"/>
    <w:rPr>
      <w:rFonts w:ascii="宋体" w:eastAsia="宋体"/>
      <w:sz w:val="18"/>
      <w:szCs w:val="18"/>
    </w:rPr>
  </w:style>
  <w:style w:type="paragraph" w:customStyle="1" w:styleId="119">
    <w:name w:val="Char Char Char1 Char Char Char Char"/>
    <w:basedOn w:val="1"/>
    <w:qFormat/>
    <w:uiPriority w:val="0"/>
    <w:rPr>
      <w:rFonts w:ascii="Tahoma" w:hAnsi="Tahoma" w:eastAsia="宋体" w:cs="Times New Roman"/>
      <w:sz w:val="24"/>
      <w:szCs w:val="20"/>
    </w:rPr>
  </w:style>
  <w:style w:type="paragraph" w:customStyle="1" w:styleId="120">
    <w:name w:val="Char1"/>
    <w:basedOn w:val="1"/>
    <w:qFormat/>
    <w:uiPriority w:val="0"/>
    <w:rPr>
      <w:rFonts w:ascii="Tahoma" w:hAnsi="Tahoma" w:eastAsia="宋体" w:cs="仿宋_GB2312"/>
      <w:sz w:val="24"/>
      <w:szCs w:val="28"/>
    </w:rPr>
  </w:style>
  <w:style w:type="paragraph" w:customStyle="1" w:styleId="121">
    <w:name w:val="Char1 Char Char Char Char Char Char"/>
    <w:basedOn w:val="1"/>
    <w:qFormat/>
    <w:uiPriority w:val="0"/>
    <w:rPr>
      <w:rFonts w:ascii="Tahoma" w:hAnsi="Tahoma" w:eastAsia="宋体" w:cs="Times New Roman"/>
      <w:sz w:val="24"/>
      <w:szCs w:val="20"/>
    </w:rPr>
  </w:style>
  <w:style w:type="paragraph" w:customStyle="1" w:styleId="122">
    <w:name w:val="正文 + 小四"/>
    <w:basedOn w:val="1"/>
    <w:qFormat/>
    <w:uiPriority w:val="0"/>
    <w:pPr>
      <w:spacing w:line="360" w:lineRule="auto"/>
      <w:ind w:firstLine="480" w:firstLineChars="200"/>
    </w:pPr>
    <w:rPr>
      <w:rFonts w:ascii="Calibri" w:hAnsi="Calibri" w:eastAsia="宋体" w:cs="Times New Roman"/>
      <w:sz w:val="24"/>
      <w:szCs w:val="21"/>
    </w:rPr>
  </w:style>
  <w:style w:type="paragraph" w:customStyle="1" w:styleId="123">
    <w:name w:val="列出段落4"/>
    <w:basedOn w:val="1"/>
    <w:qFormat/>
    <w:uiPriority w:val="34"/>
    <w:pPr>
      <w:ind w:firstLine="420" w:firstLineChars="200"/>
    </w:pPr>
    <w:rPr>
      <w:rFonts w:ascii="Times New Roman" w:hAnsi="Times New Roman" w:eastAsia="宋体" w:cs="Times New Roman"/>
      <w:sz w:val="28"/>
      <w:szCs w:val="21"/>
    </w:rPr>
  </w:style>
  <w:style w:type="paragraph" w:customStyle="1" w:styleId="124">
    <w:name w:val="普通(网站)1"/>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5">
    <w:name w:val="ZW 4L P1.5 2W"/>
    <w:basedOn w:val="1"/>
    <w:qFormat/>
    <w:uiPriority w:val="0"/>
    <w:pPr>
      <w:spacing w:line="360" w:lineRule="auto"/>
      <w:ind w:firstLine="480"/>
    </w:pPr>
    <w:rPr>
      <w:rFonts w:ascii="Calibri" w:hAnsi="Calibri" w:eastAsia="宋体" w:cs="宋体"/>
      <w:sz w:val="24"/>
      <w:szCs w:val="20"/>
    </w:rPr>
  </w:style>
  <w:style w:type="paragraph" w:customStyle="1" w:styleId="126">
    <w:name w:val="_Style 2"/>
    <w:basedOn w:val="1"/>
    <w:qFormat/>
    <w:uiPriority w:val="34"/>
    <w:pPr>
      <w:ind w:firstLine="420" w:firstLineChars="200"/>
    </w:pPr>
    <w:rPr>
      <w:rFonts w:ascii="Calibri" w:hAnsi="Calibri" w:eastAsia="宋体" w:cs="Times New Roman"/>
    </w:rPr>
  </w:style>
  <w:style w:type="paragraph" w:customStyle="1" w:styleId="127">
    <w:name w:val="索引 91"/>
    <w:basedOn w:val="1"/>
    <w:next w:val="1"/>
    <w:qFormat/>
    <w:uiPriority w:val="0"/>
    <w:pPr>
      <w:ind w:left="1600" w:leftChars="1600"/>
    </w:pPr>
    <w:rPr>
      <w:rFonts w:ascii="Calibri" w:hAnsi="Calibri" w:eastAsia="宋体" w:cs="Times New Roman"/>
      <w:szCs w:val="21"/>
    </w:rPr>
  </w:style>
  <w:style w:type="paragraph" w:customStyle="1" w:styleId="128">
    <w:name w:val="修订1"/>
    <w:qFormat/>
    <w:uiPriority w:val="0"/>
    <w:rPr>
      <w:rFonts w:ascii="Calibri" w:hAnsi="Calibri" w:eastAsia="宋体" w:cs="Times New Roman"/>
      <w:kern w:val="2"/>
      <w:sz w:val="21"/>
      <w:szCs w:val="24"/>
      <w:lang w:val="en-US" w:eastAsia="zh-CN" w:bidi="ar-SA"/>
    </w:rPr>
  </w:style>
  <w:style w:type="paragraph" w:customStyle="1" w:styleId="129">
    <w:name w:val="索引 61"/>
    <w:basedOn w:val="1"/>
    <w:next w:val="1"/>
    <w:qFormat/>
    <w:uiPriority w:val="0"/>
    <w:pPr>
      <w:ind w:left="1000" w:leftChars="1000"/>
    </w:pPr>
    <w:rPr>
      <w:rFonts w:ascii="Calibri" w:hAnsi="Calibri" w:eastAsia="宋体" w:cs="Times New Roman"/>
      <w:szCs w:val="21"/>
    </w:rPr>
  </w:style>
  <w:style w:type="paragraph" w:customStyle="1" w:styleId="130">
    <w:name w:val="图表目录1"/>
    <w:basedOn w:val="1"/>
    <w:next w:val="1"/>
    <w:qFormat/>
    <w:uiPriority w:val="0"/>
    <w:pPr>
      <w:ind w:left="840" w:leftChars="200" w:hanging="420" w:hangingChars="200"/>
    </w:pPr>
    <w:rPr>
      <w:rFonts w:ascii="Calibri" w:hAnsi="Calibri" w:eastAsia="宋体" w:cs="Times New Roman"/>
      <w:szCs w:val="21"/>
    </w:rPr>
  </w:style>
  <w:style w:type="paragraph" w:customStyle="1" w:styleId="131">
    <w:name w:val="索引 31"/>
    <w:basedOn w:val="1"/>
    <w:next w:val="1"/>
    <w:qFormat/>
    <w:uiPriority w:val="0"/>
    <w:pPr>
      <w:ind w:left="400" w:leftChars="400"/>
    </w:pPr>
    <w:rPr>
      <w:rFonts w:ascii="Calibri" w:hAnsi="Calibri" w:eastAsia="宋体" w:cs="Times New Roman"/>
      <w:szCs w:val="21"/>
    </w:rPr>
  </w:style>
  <w:style w:type="paragraph" w:customStyle="1" w:styleId="132">
    <w:name w:val="索引标题1"/>
    <w:basedOn w:val="1"/>
    <w:next w:val="133"/>
    <w:qFormat/>
    <w:uiPriority w:val="0"/>
    <w:rPr>
      <w:rFonts w:ascii="Calibri" w:hAnsi="Calibri" w:eastAsia="宋体" w:cs="Times New Roman"/>
      <w:szCs w:val="21"/>
    </w:rPr>
  </w:style>
  <w:style w:type="paragraph" w:customStyle="1" w:styleId="133">
    <w:name w:val="索引 11"/>
    <w:basedOn w:val="1"/>
    <w:next w:val="1"/>
    <w:qFormat/>
    <w:uiPriority w:val="0"/>
    <w:rPr>
      <w:rFonts w:ascii="Calibri" w:hAnsi="Calibri" w:eastAsia="宋体" w:cs="Times New Roman"/>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5">
    <w:name w:val="索引 41"/>
    <w:basedOn w:val="1"/>
    <w:next w:val="1"/>
    <w:qFormat/>
    <w:uiPriority w:val="0"/>
    <w:pPr>
      <w:ind w:left="600" w:leftChars="600"/>
    </w:pPr>
    <w:rPr>
      <w:rFonts w:ascii="Calibri" w:hAnsi="Calibri" w:eastAsia="宋体" w:cs="Times New Roman"/>
      <w:szCs w:val="21"/>
    </w:rPr>
  </w:style>
  <w:style w:type="paragraph" w:customStyle="1" w:styleId="136">
    <w:name w:val="正文首行缩进1"/>
    <w:basedOn w:val="10"/>
    <w:qFormat/>
    <w:uiPriority w:val="0"/>
    <w:pPr>
      <w:ind w:firstLine="420" w:firstLineChars="100"/>
    </w:pPr>
    <w:rPr>
      <w:rFonts w:ascii="Times New Roman" w:hAnsi="Times New Roman" w:eastAsia="宋体" w:cs="Times New Roman"/>
      <w:szCs w:val="24"/>
    </w:rPr>
  </w:style>
  <w:style w:type="paragraph" w:customStyle="1" w:styleId="137">
    <w:name w:val="unnamed1"/>
    <w:basedOn w:val="1"/>
    <w:qFormat/>
    <w:uiPriority w:val="0"/>
    <w:pPr>
      <w:widowControl/>
      <w:spacing w:before="100" w:beforeAutospacing="1" w:after="100" w:afterAutospacing="1" w:line="288" w:lineRule="auto"/>
      <w:jc w:val="left"/>
    </w:pPr>
    <w:rPr>
      <w:rFonts w:hint="eastAsia" w:ascii="宋体" w:hAnsi="宋体" w:eastAsia="宋体" w:cs="Times New Roman"/>
      <w:kern w:val="0"/>
      <w:szCs w:val="21"/>
    </w:rPr>
  </w:style>
  <w:style w:type="paragraph" w:customStyle="1" w:styleId="138">
    <w:name w:val="索引 51"/>
    <w:basedOn w:val="1"/>
    <w:next w:val="1"/>
    <w:qFormat/>
    <w:uiPriority w:val="0"/>
    <w:pPr>
      <w:ind w:left="800" w:leftChars="800"/>
    </w:pPr>
    <w:rPr>
      <w:rFonts w:ascii="Calibri" w:hAnsi="Calibri" w:eastAsia="宋体" w:cs="Times New Roman"/>
      <w:szCs w:val="21"/>
    </w:rPr>
  </w:style>
  <w:style w:type="paragraph" w:customStyle="1" w:styleId="139">
    <w:name w:val="正文缩进1"/>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customStyle="1" w:styleId="140">
    <w:name w:val="索引 21"/>
    <w:basedOn w:val="1"/>
    <w:next w:val="1"/>
    <w:qFormat/>
    <w:uiPriority w:val="0"/>
    <w:pPr>
      <w:ind w:left="200" w:leftChars="200"/>
    </w:pPr>
    <w:rPr>
      <w:rFonts w:ascii="Calibri" w:hAnsi="Calibri" w:eastAsia="宋体" w:cs="Times New Roman"/>
      <w:szCs w:val="21"/>
    </w:rPr>
  </w:style>
  <w:style w:type="paragraph" w:customStyle="1" w:styleId="141">
    <w:name w:val="索引 81"/>
    <w:basedOn w:val="1"/>
    <w:next w:val="1"/>
    <w:qFormat/>
    <w:uiPriority w:val="0"/>
    <w:pPr>
      <w:ind w:left="1400" w:leftChars="1400"/>
    </w:pPr>
    <w:rPr>
      <w:rFonts w:ascii="Calibri" w:hAnsi="Calibri" w:eastAsia="宋体" w:cs="Times New Roman"/>
      <w:szCs w:val="21"/>
    </w:rPr>
  </w:style>
  <w:style w:type="paragraph" w:customStyle="1" w:styleId="142">
    <w:name w:val="Char Char Char Char Char Char1 Char"/>
    <w:basedOn w:val="1"/>
    <w:qFormat/>
    <w:uiPriority w:val="0"/>
    <w:rPr>
      <w:rFonts w:ascii="Tahoma" w:hAnsi="Tahoma" w:eastAsia="宋体" w:cs="Times New Roman"/>
      <w:sz w:val="24"/>
      <w:szCs w:val="20"/>
    </w:rPr>
  </w:style>
  <w:style w:type="paragraph" w:customStyle="1" w:styleId="143">
    <w:name w:val="样式1"/>
    <w:basedOn w:val="2"/>
    <w:qFormat/>
    <w:uiPriority w:val="0"/>
    <w:pPr>
      <w:keepLines/>
      <w:tabs>
        <w:tab w:val="clear" w:pos="1830"/>
      </w:tabs>
      <w:autoSpaceDE w:val="0"/>
      <w:autoSpaceDN w:val="0"/>
      <w:adjustRightInd w:val="0"/>
      <w:spacing w:before="240" w:after="120" w:line="360" w:lineRule="auto"/>
      <w:ind w:left="0" w:firstLine="0"/>
      <w:jc w:val="center"/>
    </w:pPr>
    <w:rPr>
      <w:rFonts w:ascii="Calibri" w:hAnsi="宋体" w:eastAsia="宋体"/>
      <w:b/>
      <w:bCs/>
      <w:kern w:val="44"/>
      <w:sz w:val="24"/>
      <w:szCs w:val="24"/>
      <w:lang w:bidi="ar-SA"/>
    </w:rPr>
  </w:style>
  <w:style w:type="paragraph" w:customStyle="1" w:styleId="144">
    <w:name w:val="日期1"/>
    <w:basedOn w:val="1"/>
    <w:next w:val="1"/>
    <w:qFormat/>
    <w:uiPriority w:val="0"/>
    <w:pPr>
      <w:ind w:left="100" w:leftChars="2500"/>
    </w:pPr>
    <w:rPr>
      <w:rFonts w:ascii="Calibri" w:hAnsi="Calibri" w:eastAsia="宋体" w:cs="Times New Roman"/>
      <w:sz w:val="24"/>
      <w:szCs w:val="24"/>
    </w:rPr>
  </w:style>
  <w:style w:type="paragraph" w:customStyle="1" w:styleId="145">
    <w:name w:val="索引 71"/>
    <w:basedOn w:val="1"/>
    <w:next w:val="1"/>
    <w:qFormat/>
    <w:uiPriority w:val="0"/>
    <w:pPr>
      <w:ind w:left="1200" w:leftChars="1200"/>
    </w:pPr>
    <w:rPr>
      <w:rFonts w:ascii="Calibri" w:hAnsi="Calibri" w:eastAsia="宋体" w:cs="Times New Roman"/>
      <w:szCs w:val="21"/>
    </w:rPr>
  </w:style>
  <w:style w:type="paragraph" w:customStyle="1" w:styleId="146">
    <w:name w:val="列出段落2"/>
    <w:basedOn w:val="1"/>
    <w:qFormat/>
    <w:uiPriority w:val="0"/>
    <w:pPr>
      <w:ind w:firstLine="420" w:firstLineChars="200"/>
    </w:pPr>
    <w:rPr>
      <w:rFonts w:ascii="Calibri" w:hAnsi="Calibri" w:eastAsia="宋体" w:cs="Times New Roman"/>
    </w:rPr>
  </w:style>
  <w:style w:type="paragraph" w:customStyle="1" w:styleId="147">
    <w:name w:val="Char2"/>
    <w:basedOn w:val="1"/>
    <w:qFormat/>
    <w:uiPriority w:val="0"/>
    <w:pPr>
      <w:spacing w:line="360" w:lineRule="auto"/>
      <w:ind w:firstLine="200" w:firstLineChars="200"/>
    </w:pPr>
    <w:rPr>
      <w:rFonts w:ascii="宋体" w:hAnsi="宋体" w:eastAsia="宋体" w:cs="宋体"/>
      <w:sz w:val="24"/>
      <w:szCs w:val="21"/>
    </w:rPr>
  </w:style>
  <w:style w:type="paragraph" w:customStyle="1" w:styleId="148">
    <w:name w:val="Char Char Char1 Char Char Char Char1"/>
    <w:basedOn w:val="1"/>
    <w:qFormat/>
    <w:uiPriority w:val="0"/>
    <w:rPr>
      <w:rFonts w:ascii="Calibri" w:hAnsi="Calibri" w:eastAsia="宋体" w:cs="Times New Roman"/>
      <w:szCs w:val="21"/>
    </w:rPr>
  </w:style>
  <w:style w:type="character" w:customStyle="1" w:styleId="149">
    <w:name w:val="正文文本缩进 2 Char1"/>
    <w:basedOn w:val="38"/>
    <w:link w:val="19"/>
    <w:semiHidden/>
    <w:qFormat/>
    <w:uiPriority w:val="99"/>
  </w:style>
  <w:style w:type="paragraph" w:customStyle="1" w:styleId="150">
    <w:name w:val="简单回函地址"/>
    <w:basedOn w:val="1"/>
    <w:qFormat/>
    <w:uiPriority w:val="0"/>
    <w:rPr>
      <w:rFonts w:ascii="Times New Roman" w:hAnsi="Times New Roman" w:eastAsia="宋体" w:cs="Times New Roman"/>
      <w:szCs w:val="24"/>
    </w:rPr>
  </w:style>
  <w:style w:type="character" w:customStyle="1" w:styleId="151">
    <w:name w:val="标题 4 Char"/>
    <w:basedOn w:val="38"/>
    <w:link w:val="6"/>
    <w:semiHidden/>
    <w:qFormat/>
    <w:uiPriority w:val="9"/>
    <w:rPr>
      <w:rFonts w:asciiTheme="majorHAnsi" w:hAnsiTheme="majorHAnsi" w:eastAsiaTheme="majorEastAsia" w:cstheme="majorBidi"/>
      <w:b/>
      <w:bCs/>
      <w:kern w:val="2"/>
      <w:sz w:val="28"/>
      <w:szCs w:val="28"/>
    </w:rPr>
  </w:style>
  <w:style w:type="character" w:customStyle="1" w:styleId="152">
    <w:name w:val="正文文本缩进 3 Char1"/>
    <w:basedOn w:val="38"/>
    <w:link w:val="27"/>
    <w:semiHidden/>
    <w:qFormat/>
    <w:uiPriority w:val="99"/>
    <w:rPr>
      <w:rFonts w:asciiTheme="minorHAnsi" w:hAnsiTheme="minorHAnsi" w:eastAsiaTheme="minorEastAsia" w:cstheme="minorBidi"/>
      <w:kern w:val="2"/>
      <w:sz w:val="16"/>
      <w:szCs w:val="16"/>
    </w:rPr>
  </w:style>
  <w:style w:type="paragraph" w:customStyle="1" w:styleId="153">
    <w:name w:val="首行缩进:  2 字符2"/>
    <w:basedOn w:val="1"/>
    <w:qFormat/>
    <w:uiPriority w:val="0"/>
    <w:pPr>
      <w:spacing w:line="360" w:lineRule="auto"/>
      <w:ind w:firstLine="456" w:firstLineChars="200"/>
      <w:jc w:val="left"/>
    </w:pPr>
    <w:rPr>
      <w:rFonts w:ascii="宋体" w:hAnsi="宋体" w:eastAsia="宋体" w:cs="Times New Roman"/>
      <w:color w:val="000000"/>
      <w:spacing w:val="-6"/>
      <w:kern w:val="0"/>
      <w:sz w:val="24"/>
      <w:szCs w:val="24"/>
    </w:rPr>
  </w:style>
  <w:style w:type="paragraph" w:customStyle="1" w:styleId="154">
    <w:name w:val="中冶正文"/>
    <w:basedOn w:val="1"/>
    <w:qFormat/>
    <w:uiPriority w:val="0"/>
    <w:pPr>
      <w:snapToGrid w:val="0"/>
      <w:spacing w:line="360" w:lineRule="auto"/>
      <w:ind w:firstLine="200" w:firstLineChars="200"/>
    </w:pPr>
    <w:rPr>
      <w:rFonts w:ascii="宋体" w:hAnsi="Times New Roman" w:eastAsia="宋体" w:cs="Times New Roman"/>
      <w:kern w:val="0"/>
      <w:sz w:val="24"/>
      <w:szCs w:val="24"/>
    </w:rPr>
  </w:style>
  <w:style w:type="paragraph" w:customStyle="1" w:styleId="155">
    <w:name w:val="草滩正文"/>
    <w:basedOn w:val="1"/>
    <w:qFormat/>
    <w:uiPriority w:val="0"/>
    <w:pPr>
      <w:spacing w:line="360" w:lineRule="auto"/>
      <w:ind w:firstLine="200"/>
    </w:pPr>
    <w:rPr>
      <w:rFonts w:ascii="宋体" w:hAnsi="宋体" w:eastAsia="宋体" w:cs="Times New Roman"/>
      <w:sz w:val="24"/>
      <w:szCs w:val="24"/>
    </w:rPr>
  </w:style>
  <w:style w:type="character" w:customStyle="1" w:styleId="156">
    <w:name w:val="font12"/>
    <w:qFormat/>
    <w:uiPriority w:val="0"/>
    <w:rPr>
      <w:rFonts w:hint="eastAsia" w:ascii="宋体" w:hAnsi="宋体" w:eastAsia="宋体" w:cs="宋体"/>
      <w:color w:val="000000"/>
      <w:sz w:val="20"/>
      <w:szCs w:val="20"/>
      <w:u w:val="none"/>
    </w:rPr>
  </w:style>
  <w:style w:type="character" w:customStyle="1" w:styleId="157">
    <w:name w:val="font122"/>
    <w:qFormat/>
    <w:uiPriority w:val="0"/>
    <w:rPr>
      <w:rFonts w:hint="default" w:ascii="Times New Roman" w:hAnsi="Times New Roman" w:cs="Times New Roman"/>
      <w:color w:val="000000"/>
      <w:sz w:val="20"/>
      <w:szCs w:val="20"/>
      <w:u w:val="none"/>
      <w:vertAlign w:val="superscript"/>
    </w:rPr>
  </w:style>
  <w:style w:type="paragraph" w:customStyle="1" w:styleId="15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9">
    <w:name w:val="font6"/>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60">
    <w:name w:val="font7"/>
    <w:basedOn w:val="1"/>
    <w:qFormat/>
    <w:uiPriority w:val="0"/>
    <w:pPr>
      <w:widowControl/>
      <w:spacing w:before="100" w:beforeAutospacing="1" w:after="100" w:afterAutospacing="1"/>
      <w:jc w:val="left"/>
    </w:pPr>
    <w:rPr>
      <w:rFonts w:ascii="Calibri" w:hAnsi="Calibri" w:eastAsia="宋体" w:cs="Calibri"/>
      <w:b/>
      <w:bCs/>
      <w:color w:val="000000"/>
      <w:kern w:val="0"/>
      <w:sz w:val="20"/>
      <w:szCs w:val="20"/>
    </w:rPr>
  </w:style>
  <w:style w:type="paragraph" w:customStyle="1" w:styleId="161">
    <w:name w:val="font8"/>
    <w:basedOn w:val="1"/>
    <w:qFormat/>
    <w:uiPriority w:val="0"/>
    <w:pPr>
      <w:widowControl/>
      <w:spacing w:before="100" w:beforeAutospacing="1" w:after="100" w:afterAutospacing="1"/>
      <w:jc w:val="left"/>
    </w:pPr>
    <w:rPr>
      <w:rFonts w:ascii="Calibri" w:hAnsi="Calibri" w:eastAsia="宋体" w:cs="Calibri"/>
      <w:color w:val="000000"/>
      <w:kern w:val="0"/>
      <w:sz w:val="20"/>
      <w:szCs w:val="20"/>
    </w:rPr>
  </w:style>
  <w:style w:type="paragraph" w:customStyle="1" w:styleId="162">
    <w:name w:val="font9"/>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63">
    <w:name w:val="font1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5">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66">
    <w:name w:val="xl6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67">
    <w:name w:val="xl68"/>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68">
    <w:name w:val="xl6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b/>
      <w:bCs/>
      <w:color w:val="000000"/>
      <w:kern w:val="0"/>
      <w:sz w:val="20"/>
      <w:szCs w:val="20"/>
    </w:rPr>
  </w:style>
  <w:style w:type="paragraph" w:customStyle="1" w:styleId="169">
    <w:name w:val="xl7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70">
    <w:name w:val="xl71"/>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171">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172">
    <w:name w:val="xl7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173">
    <w:name w:val="xl74"/>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74">
    <w:name w:val="xl75"/>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175">
    <w:name w:val="xl7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76">
    <w:name w:val="xl77"/>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4"/>
      <w:szCs w:val="24"/>
    </w:rPr>
  </w:style>
  <w:style w:type="paragraph" w:customStyle="1" w:styleId="177">
    <w:name w:val="xl7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178">
    <w:name w:val="xl7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179">
    <w:name w:val="xl8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180">
    <w:name w:val="xl81"/>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81">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82">
    <w:name w:val="xl83"/>
    <w:basedOn w:val="1"/>
    <w:qFormat/>
    <w:uiPriority w:val="0"/>
    <w:pPr>
      <w:widowControl/>
      <w:spacing w:before="100" w:beforeAutospacing="1" w:after="100" w:afterAutospacing="1"/>
      <w:jc w:val="center"/>
      <w:textAlignment w:val="center"/>
    </w:pPr>
    <w:rPr>
      <w:rFonts w:ascii="Calibri" w:hAnsi="Calibri" w:eastAsia="宋体" w:cs="Calibri"/>
      <w:kern w:val="0"/>
      <w:sz w:val="20"/>
      <w:szCs w:val="20"/>
    </w:rPr>
  </w:style>
  <w:style w:type="paragraph" w:customStyle="1" w:styleId="183">
    <w:name w:val="xl84"/>
    <w:basedOn w:val="1"/>
    <w:qFormat/>
    <w:uiPriority w:val="0"/>
    <w:pPr>
      <w:widowControl/>
      <w:pBdr>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184">
    <w:name w:val="xl85"/>
    <w:basedOn w:val="1"/>
    <w:qFormat/>
    <w:uiPriority w:val="0"/>
    <w:pPr>
      <w:widowControl/>
      <w:pBdr>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185">
    <w:name w:val="xl8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86">
    <w:name w:val="xl87"/>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kern w:val="0"/>
      <w:sz w:val="20"/>
      <w:szCs w:val="20"/>
    </w:rPr>
  </w:style>
  <w:style w:type="paragraph" w:customStyle="1" w:styleId="187">
    <w:name w:val="xl8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188">
    <w:name w:val="xl8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189">
    <w:name w:val="xl9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Arial" w:hAnsi="Arial" w:eastAsia="宋体" w:cs="Arial"/>
      <w:color w:val="000000"/>
      <w:kern w:val="0"/>
      <w:sz w:val="20"/>
      <w:szCs w:val="20"/>
    </w:rPr>
  </w:style>
  <w:style w:type="paragraph" w:customStyle="1" w:styleId="190">
    <w:name w:val="xl9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191">
    <w:name w:val="xl92"/>
    <w:basedOn w:val="1"/>
    <w:qFormat/>
    <w:uiPriority w:val="0"/>
    <w:pPr>
      <w:widowControl/>
      <w:pBdr>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92">
    <w:name w:val="xl93"/>
    <w:basedOn w:val="1"/>
    <w:qFormat/>
    <w:uiPriority w:val="0"/>
    <w:pPr>
      <w:widowControl/>
      <w:pBdr>
        <w:right w:val="single" w:color="000000" w:sz="8" w:space="0"/>
      </w:pBdr>
      <w:spacing w:before="100" w:beforeAutospacing="1" w:after="100" w:afterAutospacing="1"/>
      <w:jc w:val="center"/>
      <w:textAlignment w:val="center"/>
    </w:pPr>
    <w:rPr>
      <w:rFonts w:ascii="Arial" w:hAnsi="Arial" w:eastAsia="宋体" w:cs="Arial"/>
      <w:color w:val="000000"/>
      <w:kern w:val="0"/>
      <w:sz w:val="20"/>
      <w:szCs w:val="20"/>
    </w:rPr>
  </w:style>
  <w:style w:type="paragraph" w:customStyle="1" w:styleId="193">
    <w:name w:val="xl94"/>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4">
    <w:name w:val="xl95"/>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Arial" w:hAnsi="Arial" w:eastAsia="宋体" w:cs="Arial"/>
      <w:kern w:val="0"/>
      <w:sz w:val="20"/>
      <w:szCs w:val="20"/>
    </w:rPr>
  </w:style>
  <w:style w:type="paragraph" w:customStyle="1" w:styleId="195">
    <w:name w:val="xl96"/>
    <w:basedOn w:val="1"/>
    <w:qFormat/>
    <w:uiPriority w:val="0"/>
    <w:pPr>
      <w:widowControl/>
      <w:pBdr>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96">
    <w:name w:val="xl97"/>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7">
    <w:name w:val="xl9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8">
    <w:name w:val="xl99"/>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99">
    <w:name w:val="xl10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00">
    <w:name w:val="xl10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201">
    <w:name w:val="xl102"/>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202">
    <w:name w:val="xl10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203">
    <w:name w:val="xl104"/>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04">
    <w:name w:val="xl105"/>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05">
    <w:name w:val="xl10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06">
    <w:name w:val="xl107"/>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07">
    <w:name w:val="xl10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08">
    <w:name w:val="xl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Arial" w:hAnsi="Arial" w:eastAsia="宋体" w:cs="Arial"/>
      <w:color w:val="000000"/>
      <w:kern w:val="0"/>
      <w:sz w:val="20"/>
      <w:szCs w:val="20"/>
    </w:rPr>
  </w:style>
  <w:style w:type="paragraph" w:customStyle="1" w:styleId="209">
    <w:name w:val="xl110"/>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Arial" w:hAnsi="Arial" w:eastAsia="宋体" w:cs="Arial"/>
      <w:color w:val="000000"/>
      <w:kern w:val="0"/>
      <w:sz w:val="20"/>
      <w:szCs w:val="20"/>
    </w:rPr>
  </w:style>
  <w:style w:type="paragraph" w:customStyle="1" w:styleId="210">
    <w:name w:val="xl1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Arial" w:hAnsi="Arial" w:eastAsia="宋体" w:cs="Arial"/>
      <w:color w:val="000000"/>
      <w:kern w:val="0"/>
      <w:sz w:val="20"/>
      <w:szCs w:val="20"/>
    </w:rPr>
  </w:style>
  <w:style w:type="paragraph" w:customStyle="1" w:styleId="211">
    <w:name w:val="xl112"/>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12">
    <w:name w:val="xl113"/>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13">
    <w:name w:val="xl1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14">
    <w:name w:val="xl11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Calibri" w:hAnsi="Calibri" w:eastAsia="宋体" w:cs="Calibri"/>
      <w:kern w:val="0"/>
      <w:szCs w:val="21"/>
    </w:rPr>
  </w:style>
  <w:style w:type="paragraph" w:customStyle="1" w:styleId="215">
    <w:name w:val="xl116"/>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Calibri" w:hAnsi="Calibri" w:eastAsia="宋体" w:cs="Calibri"/>
      <w:kern w:val="0"/>
      <w:szCs w:val="21"/>
    </w:rPr>
  </w:style>
  <w:style w:type="paragraph" w:customStyle="1" w:styleId="216">
    <w:name w:val="xl11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kern w:val="0"/>
      <w:szCs w:val="21"/>
    </w:rPr>
  </w:style>
  <w:style w:type="paragraph" w:customStyle="1" w:styleId="217">
    <w:name w:val="xl118"/>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218">
    <w:name w:val="xl11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219">
    <w:name w:val="xl12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Arial" w:hAnsi="Arial" w:eastAsia="宋体" w:cs="Arial"/>
      <w:kern w:val="0"/>
      <w:sz w:val="20"/>
      <w:szCs w:val="20"/>
    </w:rPr>
  </w:style>
  <w:style w:type="paragraph" w:customStyle="1" w:styleId="220">
    <w:name w:val="xl12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Arial" w:hAnsi="Arial" w:eastAsia="宋体" w:cs="Arial"/>
      <w:kern w:val="0"/>
      <w:sz w:val="20"/>
      <w:szCs w:val="20"/>
    </w:rPr>
  </w:style>
  <w:style w:type="paragraph" w:customStyle="1" w:styleId="221">
    <w:name w:val="xl12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Arial" w:hAnsi="Arial" w:eastAsia="宋体" w:cs="Arial"/>
      <w:kern w:val="0"/>
      <w:sz w:val="20"/>
      <w:szCs w:val="20"/>
    </w:rPr>
  </w:style>
  <w:style w:type="paragraph" w:customStyle="1" w:styleId="222">
    <w:name w:val="xl12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23">
    <w:name w:val="xl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24">
    <w:name w:val="xl12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25">
    <w:name w:val="xl12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26">
    <w:name w:val="xl127"/>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27">
    <w:name w:val="xl12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28">
    <w:name w:val="xl129"/>
    <w:basedOn w:val="1"/>
    <w:qFormat/>
    <w:uiPriority w:val="0"/>
    <w:pPr>
      <w:widowControl/>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29">
    <w:name w:val="xl130"/>
    <w:basedOn w:val="1"/>
    <w:qFormat/>
    <w:uiPriority w:val="0"/>
    <w:pPr>
      <w:widowControl/>
      <w:pBdr>
        <w:top w:val="single" w:color="auto" w:sz="8" w:space="0"/>
        <w:left w:val="single" w:color="auto" w:sz="8" w:space="0"/>
        <w:bottom w:val="single" w:color="000000" w:sz="8" w:space="0"/>
        <w:right w:val="single" w:color="auto"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30">
    <w:name w:val="xl131"/>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31">
    <w:name w:val="xl13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32">
    <w:name w:val="xl133"/>
    <w:basedOn w:val="1"/>
    <w:qFormat/>
    <w:uiPriority w:val="0"/>
    <w:pPr>
      <w:widowControl/>
      <w:pBdr>
        <w:bottom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33">
    <w:name w:val="xl134"/>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kern w:val="0"/>
      <w:sz w:val="20"/>
      <w:szCs w:val="20"/>
    </w:rPr>
  </w:style>
  <w:style w:type="paragraph" w:customStyle="1" w:styleId="234">
    <w:name w:val="xl135"/>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35">
    <w:name w:val="xl13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36">
    <w:name w:val="xl137"/>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37">
    <w:name w:val="xl138"/>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38">
    <w:name w:val="xl139"/>
    <w:basedOn w:val="1"/>
    <w:qFormat/>
    <w:uiPriority w:val="0"/>
    <w:pPr>
      <w:widowControl/>
      <w:pBdr>
        <w:bottom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39">
    <w:name w:val="xl140"/>
    <w:basedOn w:val="1"/>
    <w:qFormat/>
    <w:uiPriority w:val="0"/>
    <w:pPr>
      <w:widowControl/>
      <w:pBdr>
        <w:bottom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40">
    <w:name w:val="xl141"/>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41">
    <w:name w:val="xl14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42">
    <w:name w:val="xl14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43">
    <w:name w:val="xl144"/>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44">
    <w:name w:val="xl14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45">
    <w:name w:val="xl146"/>
    <w:basedOn w:val="1"/>
    <w:qFormat/>
    <w:uiPriority w:val="0"/>
    <w:pPr>
      <w:widowControl/>
      <w:pBdr>
        <w:top w:val="single" w:color="000000" w:sz="8" w:space="0"/>
        <w:left w:val="single" w:color="auto" w:sz="8" w:space="0"/>
        <w:bottom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46">
    <w:name w:val="xl1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47">
    <w:name w:val="xl148"/>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48">
    <w:name w:val="xl14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49">
    <w:name w:val="xl15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50">
    <w:name w:val="xl151"/>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51">
    <w:name w:val="xl152"/>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52">
    <w:name w:val="xl153"/>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53">
    <w:name w:val="xl15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54">
    <w:name w:val="xl155"/>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55">
    <w:name w:val="xl156"/>
    <w:basedOn w:val="1"/>
    <w:qFormat/>
    <w:uiPriority w:val="0"/>
    <w:pPr>
      <w:widowControl/>
      <w:pBdr>
        <w:bottom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56">
    <w:name w:val="xl157"/>
    <w:basedOn w:val="1"/>
    <w:qFormat/>
    <w:uiPriority w:val="0"/>
    <w:pPr>
      <w:widowControl/>
      <w:pBdr>
        <w:bottom w:val="single" w:color="000000" w:sz="8" w:space="0"/>
      </w:pBdr>
      <w:spacing w:before="100" w:beforeAutospacing="1" w:after="100" w:afterAutospacing="1"/>
      <w:jc w:val="center"/>
      <w:textAlignment w:val="center"/>
    </w:pPr>
    <w:rPr>
      <w:rFonts w:ascii="Calibri" w:hAnsi="Calibri" w:eastAsia="宋体" w:cs="Calibri"/>
      <w:kern w:val="0"/>
      <w:szCs w:val="21"/>
    </w:rPr>
  </w:style>
  <w:style w:type="paragraph" w:customStyle="1" w:styleId="257">
    <w:name w:val="xl158"/>
    <w:basedOn w:val="1"/>
    <w:qFormat/>
    <w:uiPriority w:val="0"/>
    <w:pPr>
      <w:widowControl/>
      <w:pBdr>
        <w:bottom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58">
    <w:name w:val="xl15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259">
    <w:name w:val="xl16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260">
    <w:name w:val="xl161"/>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61">
    <w:name w:val="xl162"/>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62">
    <w:name w:val="xl163"/>
    <w:basedOn w:val="1"/>
    <w:qFormat/>
    <w:uiPriority w:val="0"/>
    <w:pPr>
      <w:widowControl/>
      <w:pBdr>
        <w:top w:val="single" w:color="auto" w:sz="8" w:space="0"/>
        <w:bottom w:val="single" w:color="auto" w:sz="8"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63">
    <w:name w:val="xl164"/>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Arial" w:hAnsi="Arial" w:eastAsia="宋体" w:cs="Arial"/>
      <w:kern w:val="0"/>
      <w:sz w:val="20"/>
      <w:szCs w:val="20"/>
    </w:rPr>
  </w:style>
  <w:style w:type="paragraph" w:customStyle="1" w:styleId="264">
    <w:name w:val="xl1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65">
    <w:name w:val="xl16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宋体" w:cs="Arial"/>
      <w:color w:val="000000"/>
      <w:kern w:val="0"/>
      <w:sz w:val="20"/>
      <w:szCs w:val="20"/>
    </w:rPr>
  </w:style>
  <w:style w:type="paragraph" w:customStyle="1" w:styleId="266">
    <w:name w:val="xl167"/>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67">
    <w:name w:val="xl168"/>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68">
    <w:name w:val="xl169"/>
    <w:basedOn w:val="1"/>
    <w:qFormat/>
    <w:uiPriority w:val="0"/>
    <w:pPr>
      <w:widowControl/>
      <w:pBdr>
        <w:top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69">
    <w:name w:val="xl170"/>
    <w:basedOn w:val="1"/>
    <w:qFormat/>
    <w:uiPriority w:val="0"/>
    <w:pPr>
      <w:widowControl/>
      <w:pBdr>
        <w:top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0">
    <w:name w:val="xl171"/>
    <w:basedOn w:val="1"/>
    <w:qFormat/>
    <w:uiPriority w:val="0"/>
    <w:pPr>
      <w:widowControl/>
      <w:pBdr>
        <w:lef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271">
    <w:name w:val="xl172"/>
    <w:basedOn w:val="1"/>
    <w:qFormat/>
    <w:uiPriority w:val="0"/>
    <w:pPr>
      <w:widowControl/>
      <w:pBdr>
        <w:right w:val="single" w:color="000000" w:sz="8" w:space="0"/>
      </w:pBdr>
      <w:spacing w:before="100" w:beforeAutospacing="1" w:after="100" w:afterAutospacing="1"/>
      <w:jc w:val="center"/>
      <w:textAlignment w:val="center"/>
    </w:pPr>
    <w:rPr>
      <w:rFonts w:ascii="Calibri" w:hAnsi="Calibri" w:eastAsia="宋体" w:cs="Calibri"/>
      <w:b/>
      <w:bCs/>
      <w:color w:val="000000"/>
      <w:kern w:val="0"/>
      <w:sz w:val="20"/>
      <w:szCs w:val="20"/>
    </w:rPr>
  </w:style>
  <w:style w:type="paragraph" w:customStyle="1" w:styleId="272">
    <w:name w:val="xl1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3">
    <w:name w:val="xl17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Calibri" w:hAnsi="Calibri" w:eastAsia="宋体" w:cs="Calibri"/>
      <w:kern w:val="0"/>
      <w:sz w:val="20"/>
      <w:szCs w:val="20"/>
    </w:rPr>
  </w:style>
  <w:style w:type="paragraph" w:customStyle="1" w:styleId="274">
    <w:name w:val="xl17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Calibri" w:hAnsi="Calibri" w:eastAsia="宋体" w:cs="Calibri"/>
      <w:color w:val="000000"/>
      <w:kern w:val="0"/>
      <w:sz w:val="20"/>
      <w:szCs w:val="20"/>
    </w:rPr>
  </w:style>
  <w:style w:type="paragraph" w:customStyle="1" w:styleId="275">
    <w:name w:val="xl176"/>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76">
    <w:name w:val="xl17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Calibri" w:hAnsi="Calibri" w:eastAsia="宋体" w:cs="Calibri"/>
      <w:kern w:val="0"/>
      <w:sz w:val="20"/>
      <w:szCs w:val="20"/>
    </w:rPr>
  </w:style>
  <w:style w:type="paragraph" w:customStyle="1" w:styleId="277">
    <w:name w:val="xl17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78">
    <w:name w:val="xl179"/>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279">
    <w:name w:val="xl180"/>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Calibri" w:hAnsi="Calibri" w:eastAsia="宋体" w:cs="Calibri"/>
      <w:b/>
      <w:bCs/>
      <w:kern w:val="0"/>
      <w:sz w:val="20"/>
      <w:szCs w:val="20"/>
    </w:rPr>
  </w:style>
  <w:style w:type="paragraph" w:customStyle="1" w:styleId="280">
    <w:name w:val="xl181"/>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81">
    <w:name w:val="xl182"/>
    <w:basedOn w:val="1"/>
    <w:qFormat/>
    <w:uiPriority w:val="0"/>
    <w:pPr>
      <w:widowControl/>
      <w:pBdr>
        <w:bottom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82">
    <w:name w:val="xl183"/>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83">
    <w:name w:val="xl184"/>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84">
    <w:name w:val="xl185"/>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85">
    <w:name w:val="xl18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Dell Computer</Company>
  <Pages>19</Pages>
  <Words>7531</Words>
  <Characters>7803</Characters>
  <Lines>138</Lines>
  <Paragraphs>38</Paragraphs>
  <TotalTime>135</TotalTime>
  <ScaleCrop>false</ScaleCrop>
  <LinksUpToDate>false</LinksUpToDate>
  <CharactersWithSpaces>8103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2018-05-04T05:45:00Z</dcterms:created>
  <dc:creator>DELLPC</dc:creator>
  <cp:lastModifiedBy>了了</cp:lastModifiedBy>
  <dcterms:modified xsi:type="dcterms:W3CDTF">2025-03-28T06:15:11Z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403062D840334F0098ABB9D02325BF65_13</vt:lpwstr>
  </property>
  <property fmtid="{D5CDD505-2E9C-101B-9397-08002B2CF9AE}" pid="4" name="KSOTemplateDocerSaveRecord">
    <vt:lpwstr>eyJoZGlkIjoiYTRlYzE3MGUyZTg4ZWQ1ODNmNjg5MGQwMDNmZmE2NTAiLCJ1c2VySWQiOiIyMjgxNTI4NjMifQ==</vt:lpwstr>
  </property>
</Properties>
</file>